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A380E">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lang w:eastAsia="zh-CN"/>
        </w:rPr>
      </w:pPr>
      <w:r>
        <w:rPr>
          <w:rFonts w:hint="eastAsia" w:eastAsiaTheme="minorEastAsia"/>
          <w:b/>
          <w:bCs/>
          <w:sz w:val="48"/>
          <w:szCs w:val="48"/>
          <w:lang w:eastAsia="zh-CN"/>
        </w:rPr>
        <w:drawing>
          <wp:inline distT="0" distB="0" distL="114300" distR="114300">
            <wp:extent cx="2068195" cy="2329815"/>
            <wp:effectExtent l="0" t="0" r="1905" b="6985"/>
            <wp:docPr id="1" name="图片 1" descr="08e36a9a3f06b6ff045c42a2a9395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e36a9a3f06b6ff045c42a2a9395a3"/>
                    <pic:cNvPicPr>
                      <a:picLocks noChangeAspect="1"/>
                    </pic:cNvPicPr>
                  </pic:nvPicPr>
                  <pic:blipFill>
                    <a:blip r:embed="rId4"/>
                    <a:stretch>
                      <a:fillRect/>
                    </a:stretch>
                  </pic:blipFill>
                  <pic:spPr>
                    <a:xfrm>
                      <a:off x="0" y="0"/>
                      <a:ext cx="2068195" cy="2329815"/>
                    </a:xfrm>
                    <a:prstGeom prst="rect">
                      <a:avLst/>
                    </a:prstGeom>
                  </pic:spPr>
                </pic:pic>
              </a:graphicData>
            </a:graphic>
          </wp:inline>
        </w:drawing>
      </w:r>
    </w:p>
    <w:p w14:paraId="45F49675">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52"/>
          <w:szCs w:val="52"/>
          <w:lang w:val="en-US" w:eastAsia="zh-CN"/>
        </w:rPr>
        <w:t>工业机器人技术应用</w:t>
      </w:r>
      <w:r>
        <w:rPr>
          <w:rFonts w:hint="eastAsia" w:ascii="方正小标宋简体" w:hAnsi="黑体" w:eastAsia="方正小标宋简体"/>
          <w:color w:val="000000"/>
          <w:sz w:val="52"/>
          <w:szCs w:val="52"/>
        </w:rPr>
        <w:t>专业</w:t>
      </w:r>
    </w:p>
    <w:p w14:paraId="2CA7DACB">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52"/>
          <w:szCs w:val="52"/>
          <w:lang w:eastAsia="zh-CN"/>
        </w:rPr>
        <w:t>2025级</w:t>
      </w:r>
      <w:r>
        <w:rPr>
          <w:rFonts w:hint="eastAsia" w:ascii="方正小标宋简体" w:hAnsi="黑体" w:eastAsia="方正小标宋简体"/>
          <w:color w:val="000000"/>
          <w:sz w:val="52"/>
          <w:szCs w:val="52"/>
        </w:rPr>
        <w:t>人才培养方案</w:t>
      </w:r>
    </w:p>
    <w:p w14:paraId="6E54CD82">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32"/>
          <w:szCs w:val="32"/>
          <w:lang w:eastAsia="zh-CN"/>
        </w:rPr>
        <w:t>（</w:t>
      </w:r>
      <w:r>
        <w:rPr>
          <w:rFonts w:hint="eastAsia" w:ascii="方正小标宋简体" w:hAnsi="黑体" w:eastAsia="方正小标宋简体"/>
          <w:color w:val="000000"/>
          <w:sz w:val="32"/>
          <w:szCs w:val="32"/>
          <w:lang w:val="en-US" w:eastAsia="zh-CN"/>
        </w:rPr>
        <w:t>专业代码：660303）</w:t>
      </w:r>
    </w:p>
    <w:p w14:paraId="2E53AB35">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026F6C44">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7368FB6B">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4B0FAC33">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574A9400">
      <w:pPr>
        <w:spacing w:line="360" w:lineRule="auto"/>
        <w:jc w:val="center"/>
        <w:rPr>
          <w:rFonts w:hint="eastAsia" w:ascii="黑体" w:hAnsi="黑体" w:eastAsia="黑体"/>
          <w:color w:val="000000"/>
          <w:sz w:val="36"/>
          <w:szCs w:val="36"/>
          <w:lang w:val="en-US" w:eastAsia="zh-CN"/>
        </w:rPr>
      </w:pPr>
      <w:r>
        <w:rPr>
          <w:rFonts w:hint="eastAsia" w:ascii="黑体" w:hAnsi="黑体" w:eastAsia="黑体"/>
          <w:color w:val="000000"/>
          <w:sz w:val="36"/>
          <w:szCs w:val="36"/>
        </w:rPr>
        <w:t>编制</w:t>
      </w:r>
      <w:r>
        <w:rPr>
          <w:rFonts w:hint="eastAsia" w:ascii="黑体" w:hAnsi="黑体" w:eastAsia="黑体"/>
          <w:color w:val="000000"/>
          <w:sz w:val="36"/>
          <w:szCs w:val="36"/>
          <w:lang w:val="en-US" w:eastAsia="zh-CN"/>
        </w:rPr>
        <w:t>单位</w:t>
      </w:r>
      <w:r>
        <w:rPr>
          <w:rFonts w:hint="eastAsia" w:ascii="黑体" w:hAnsi="黑体" w:eastAsia="黑体"/>
          <w:color w:val="000000"/>
          <w:sz w:val="36"/>
          <w:szCs w:val="36"/>
        </w:rPr>
        <w:t>：</w:t>
      </w:r>
      <w:r>
        <w:rPr>
          <w:rFonts w:hint="eastAsia" w:ascii="黑体" w:hAnsi="黑体" w:eastAsia="黑体"/>
          <w:color w:val="000000"/>
          <w:sz w:val="36"/>
          <w:szCs w:val="36"/>
          <w:lang w:val="en-US" w:eastAsia="zh-CN"/>
        </w:rPr>
        <w:t>许昌市凤雏机电工程学校</w:t>
      </w:r>
    </w:p>
    <w:p w14:paraId="2B3ADE00">
      <w:pPr>
        <w:spacing w:line="360" w:lineRule="auto"/>
        <w:ind w:firstLine="2160" w:firstLineChars="600"/>
        <w:jc w:val="left"/>
        <w:rPr>
          <w:rFonts w:hint="eastAsia" w:ascii="黑体" w:hAnsi="黑体" w:eastAsia="黑体"/>
          <w:color w:val="000000"/>
          <w:sz w:val="36"/>
          <w:szCs w:val="36"/>
        </w:rPr>
      </w:pPr>
      <w:r>
        <w:rPr>
          <w:rFonts w:hint="eastAsia" w:ascii="黑体" w:hAnsi="黑体" w:eastAsia="黑体"/>
          <w:color w:val="000000"/>
          <w:sz w:val="36"/>
          <w:szCs w:val="36"/>
        </w:rPr>
        <w:t>编制时间：二○二五年</w:t>
      </w:r>
      <w:r>
        <w:rPr>
          <w:rFonts w:hint="eastAsia" w:ascii="黑体" w:hAnsi="黑体" w:eastAsia="黑体"/>
          <w:color w:val="000000"/>
          <w:sz w:val="36"/>
          <w:szCs w:val="36"/>
          <w:lang w:val="en-US" w:eastAsia="zh-CN"/>
        </w:rPr>
        <w:t>八</w:t>
      </w:r>
      <w:r>
        <w:rPr>
          <w:rFonts w:hint="eastAsia" w:ascii="黑体" w:hAnsi="黑体" w:eastAsia="黑体"/>
          <w:color w:val="000000"/>
          <w:sz w:val="36"/>
          <w:szCs w:val="36"/>
        </w:rPr>
        <w:t>月</w:t>
      </w:r>
    </w:p>
    <w:p w14:paraId="3344AEF6"/>
    <w:p w14:paraId="6E00AB9E"/>
    <w:p w14:paraId="7D69285C"/>
    <w:p w14:paraId="31FDB435"/>
    <w:p w14:paraId="172D954E">
      <w:pPr>
        <w:jc w:val="center"/>
        <w:rPr>
          <w:rFonts w:hint="eastAsia"/>
          <w:b/>
          <w:bCs/>
          <w:lang w:val="en-US" w:eastAsia="zh-CN"/>
        </w:rPr>
      </w:pPr>
      <w:r>
        <w:rPr>
          <w:rFonts w:hint="eastAsia"/>
          <w:b/>
          <w:bCs/>
          <w:lang w:val="en-US" w:eastAsia="zh-CN"/>
        </w:rPr>
        <w:t>许昌市凤雏机电工程学校</w:t>
      </w:r>
    </w:p>
    <w:p w14:paraId="5AFDFE05">
      <w:pPr>
        <w:rPr>
          <w:rFonts w:hint="eastAsia"/>
          <w:b/>
          <w:bCs/>
        </w:rPr>
      </w:pPr>
      <w:r>
        <w:rPr>
          <w:rFonts w:hint="eastAsia"/>
          <w:b/>
          <w:bCs/>
        </w:rPr>
        <w:t>《工业机器人技术应用》专业人才培养方案（2025级）</w:t>
      </w:r>
    </w:p>
    <w:p w14:paraId="0F612E5E">
      <w:pPr>
        <w:rPr>
          <w:rFonts w:hint="eastAsia"/>
        </w:rPr>
      </w:pPr>
    </w:p>
    <w:p w14:paraId="7676D9FD">
      <w:pPr>
        <w:rPr>
          <w:rFonts w:hint="eastAsia"/>
          <w:sz w:val="28"/>
          <w:szCs w:val="28"/>
        </w:rPr>
      </w:pPr>
      <w:r>
        <w:rPr>
          <w:rFonts w:hint="eastAsia"/>
          <w:b/>
          <w:bCs/>
          <w:sz w:val="28"/>
          <w:szCs w:val="28"/>
        </w:rPr>
        <w:t>1 专业名称与代码</w:t>
      </w:r>
    </w:p>
    <w:p w14:paraId="4CBAD01F">
      <w:pPr>
        <w:rPr>
          <w:rFonts w:hint="eastAsia"/>
          <w:sz w:val="28"/>
          <w:szCs w:val="28"/>
        </w:rPr>
      </w:pPr>
      <w:r>
        <w:rPr>
          <w:rFonts w:hint="eastAsia"/>
          <w:sz w:val="28"/>
          <w:szCs w:val="28"/>
        </w:rPr>
        <w:t xml:space="preserve">专业名称：工业机器人技术应用  </w:t>
      </w:r>
    </w:p>
    <w:p w14:paraId="304B064D">
      <w:pPr>
        <w:rPr>
          <w:rFonts w:hint="eastAsia"/>
          <w:sz w:val="28"/>
          <w:szCs w:val="28"/>
        </w:rPr>
      </w:pPr>
      <w:r>
        <w:rPr>
          <w:rFonts w:hint="eastAsia"/>
          <w:sz w:val="28"/>
          <w:szCs w:val="28"/>
        </w:rPr>
        <w:t>专业代码：</w:t>
      </w:r>
      <w:r>
        <w:rPr>
          <w:rFonts w:hint="eastAsia"/>
          <w:sz w:val="28"/>
          <w:szCs w:val="28"/>
          <w:lang w:val="en-US" w:eastAsia="zh-CN"/>
        </w:rPr>
        <w:t>660303</w:t>
      </w:r>
      <w:r>
        <w:rPr>
          <w:rFonts w:hint="eastAsia"/>
          <w:sz w:val="28"/>
          <w:szCs w:val="28"/>
        </w:rPr>
        <w:t xml:space="preserve">  </w:t>
      </w:r>
    </w:p>
    <w:p w14:paraId="3774FD18">
      <w:pPr>
        <w:rPr>
          <w:rFonts w:hint="eastAsia"/>
          <w:sz w:val="28"/>
          <w:szCs w:val="28"/>
        </w:rPr>
      </w:pPr>
      <w:r>
        <w:rPr>
          <w:rFonts w:hint="eastAsia"/>
          <w:sz w:val="28"/>
          <w:szCs w:val="28"/>
        </w:rPr>
        <w:t xml:space="preserve">入学要求：初中毕业生或具有同等学力者  </w:t>
      </w:r>
    </w:p>
    <w:p w14:paraId="6A860D31">
      <w:pPr>
        <w:rPr>
          <w:rFonts w:hint="eastAsia"/>
          <w:sz w:val="28"/>
          <w:szCs w:val="28"/>
        </w:rPr>
      </w:pPr>
      <w:r>
        <w:rPr>
          <w:rFonts w:hint="eastAsia"/>
          <w:sz w:val="28"/>
          <w:szCs w:val="28"/>
        </w:rPr>
        <w:t>修业年限：3年</w:t>
      </w:r>
    </w:p>
    <w:p w14:paraId="2BB2F72C">
      <w:pPr>
        <w:rPr>
          <w:rFonts w:hint="eastAsia"/>
          <w:sz w:val="28"/>
          <w:szCs w:val="28"/>
        </w:rPr>
      </w:pPr>
    </w:p>
    <w:p w14:paraId="188B7E71">
      <w:pPr>
        <w:rPr>
          <w:rFonts w:hint="eastAsia"/>
          <w:sz w:val="28"/>
          <w:szCs w:val="28"/>
        </w:rPr>
      </w:pPr>
      <w:r>
        <w:rPr>
          <w:rFonts w:hint="eastAsia"/>
          <w:b/>
          <w:bCs/>
          <w:sz w:val="28"/>
          <w:szCs w:val="28"/>
        </w:rPr>
        <w:t>2 产业需求分析与可行性</w:t>
      </w:r>
    </w:p>
    <w:p w14:paraId="5B1CA36F">
      <w:pPr>
        <w:rPr>
          <w:rFonts w:hint="eastAsia"/>
          <w:sz w:val="28"/>
          <w:szCs w:val="28"/>
        </w:rPr>
      </w:pPr>
      <w:r>
        <w:rPr>
          <w:rFonts w:hint="eastAsia"/>
          <w:b/>
          <w:bCs/>
          <w:sz w:val="28"/>
          <w:szCs w:val="28"/>
        </w:rPr>
        <w:t xml:space="preserve"> 2.1 区域产业背景</w:t>
      </w:r>
    </w:p>
    <w:p w14:paraId="4FEAC773">
      <w:pPr>
        <w:ind w:firstLine="560" w:firstLineChars="200"/>
        <w:rPr>
          <w:rFonts w:hint="eastAsia"/>
          <w:sz w:val="28"/>
          <w:szCs w:val="28"/>
        </w:rPr>
      </w:pPr>
      <w:r>
        <w:rPr>
          <w:rFonts w:hint="eastAsia"/>
          <w:sz w:val="28"/>
          <w:szCs w:val="28"/>
        </w:rPr>
        <w:t>随着许昌市及河南省智能制造与工业自动化转型升级加速，工业机器人在装备制造、电气设备、汽车零部件等区域优势产业中的应用日益广泛。根据工信部等十七部委联合印发的"`机器人+`"应用行动实施方案，到2025年，制造业机器人密度将实现大幅增长，亟需大量工业机器人技术应用领域的技术技能人才。</w:t>
      </w:r>
    </w:p>
    <w:p w14:paraId="2883130B">
      <w:pPr>
        <w:rPr>
          <w:rFonts w:hint="eastAsia"/>
          <w:sz w:val="28"/>
          <w:szCs w:val="28"/>
        </w:rPr>
      </w:pPr>
    </w:p>
    <w:p w14:paraId="73032EE8">
      <w:pPr>
        <w:rPr>
          <w:rFonts w:hint="eastAsia"/>
          <w:sz w:val="28"/>
          <w:szCs w:val="28"/>
        </w:rPr>
      </w:pPr>
      <w:r>
        <w:rPr>
          <w:rFonts w:hint="eastAsia"/>
          <w:b/>
          <w:bCs/>
          <w:sz w:val="28"/>
          <w:szCs w:val="28"/>
        </w:rPr>
        <w:t>2.2 人才需求调研</w:t>
      </w:r>
    </w:p>
    <w:p w14:paraId="5DC851B5">
      <w:pPr>
        <w:ind w:firstLine="560" w:firstLineChars="200"/>
        <w:rPr>
          <w:rFonts w:hint="eastAsia"/>
          <w:sz w:val="28"/>
          <w:szCs w:val="28"/>
        </w:rPr>
      </w:pPr>
      <w:r>
        <w:rPr>
          <w:rFonts w:hint="eastAsia"/>
          <w:sz w:val="28"/>
          <w:szCs w:val="28"/>
        </w:rPr>
        <w:t>通过对许昌市及周边地区制造业企业的调研发现，工业机器人技术人才需求主要集中在三个方向：</w:t>
      </w:r>
    </w:p>
    <w:p w14:paraId="0A0C9D6E">
      <w:pPr>
        <w:rPr>
          <w:rFonts w:hint="eastAsia"/>
          <w:sz w:val="28"/>
          <w:szCs w:val="28"/>
        </w:rPr>
      </w:pPr>
      <w:r>
        <w:rPr>
          <w:rFonts w:hint="eastAsia"/>
          <w:sz w:val="28"/>
          <w:szCs w:val="28"/>
        </w:rPr>
        <w:t>表：工业机器人技术应用专业人才需求分析</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2133"/>
        <w:gridCol w:w="2731"/>
        <w:gridCol w:w="2134"/>
      </w:tblGrid>
      <w:tr w14:paraId="3119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24" w:type="dxa"/>
            <w:vAlign w:val="center"/>
          </w:tcPr>
          <w:p w14:paraId="3A990D40">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人才需求方向</w:t>
            </w:r>
          </w:p>
        </w:tc>
        <w:tc>
          <w:tcPr>
            <w:tcW w:w="2133" w:type="dxa"/>
            <w:vAlign w:val="center"/>
          </w:tcPr>
          <w:p w14:paraId="03B4E95A">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岗位类别</w:t>
            </w:r>
          </w:p>
        </w:tc>
        <w:tc>
          <w:tcPr>
            <w:tcW w:w="2731" w:type="dxa"/>
            <w:vAlign w:val="center"/>
          </w:tcPr>
          <w:p w14:paraId="5ACE1345">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能力要求</w:t>
            </w:r>
          </w:p>
        </w:tc>
        <w:tc>
          <w:tcPr>
            <w:tcW w:w="2134" w:type="dxa"/>
            <w:vAlign w:val="center"/>
          </w:tcPr>
          <w:p w14:paraId="7E7C2C3E">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人才缺口现状</w:t>
            </w:r>
          </w:p>
        </w:tc>
      </w:tr>
      <w:tr w14:paraId="3FC1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24" w:type="dxa"/>
            <w:vAlign w:val="center"/>
          </w:tcPr>
          <w:p w14:paraId="4405758D">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工业机器人操作与编程</w:t>
            </w:r>
          </w:p>
        </w:tc>
        <w:tc>
          <w:tcPr>
            <w:tcW w:w="2133" w:type="dxa"/>
            <w:vAlign w:val="center"/>
          </w:tcPr>
          <w:p w14:paraId="0123C157">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机器人系统操作员、机器人编程员</w:t>
            </w:r>
          </w:p>
        </w:tc>
        <w:tc>
          <w:tcPr>
            <w:tcW w:w="2731" w:type="dxa"/>
            <w:vAlign w:val="center"/>
          </w:tcPr>
          <w:p w14:paraId="2240DC9E">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掌握机器人基本操作、轨迹编程、参数设置</w:t>
            </w:r>
          </w:p>
        </w:tc>
        <w:tc>
          <w:tcPr>
            <w:tcW w:w="2134" w:type="dxa"/>
            <w:vAlign w:val="center"/>
          </w:tcPr>
          <w:p w14:paraId="5ECEF734">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初级应用人才缺口大，适合中职毕业生</w:t>
            </w:r>
          </w:p>
        </w:tc>
      </w:tr>
      <w:tr w14:paraId="1096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24" w:type="dxa"/>
            <w:vAlign w:val="center"/>
          </w:tcPr>
          <w:p w14:paraId="5BEA6594">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工业机器人系统装调与运维</w:t>
            </w:r>
          </w:p>
        </w:tc>
        <w:tc>
          <w:tcPr>
            <w:tcW w:w="2133" w:type="dxa"/>
            <w:vAlign w:val="center"/>
          </w:tcPr>
          <w:p w14:paraId="072863E0">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机器人装调维修工、系统运维员</w:t>
            </w:r>
          </w:p>
        </w:tc>
        <w:tc>
          <w:tcPr>
            <w:tcW w:w="2731" w:type="dxa"/>
            <w:vAlign w:val="center"/>
          </w:tcPr>
          <w:p w14:paraId="224D1D8F">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具备机械装调、电气安装、系统调试、日常维护能力</w:t>
            </w:r>
          </w:p>
        </w:tc>
        <w:tc>
          <w:tcPr>
            <w:tcW w:w="2134" w:type="dxa"/>
            <w:vAlign w:val="center"/>
          </w:tcPr>
          <w:p w14:paraId="455595D8">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中高级技能人才严重短缺</w:t>
            </w:r>
          </w:p>
        </w:tc>
      </w:tr>
      <w:tr w14:paraId="2E58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24" w:type="dxa"/>
            <w:vAlign w:val="center"/>
          </w:tcPr>
          <w:p w14:paraId="47E08DE7">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工业机器人系统集成辅助</w:t>
            </w:r>
          </w:p>
        </w:tc>
        <w:tc>
          <w:tcPr>
            <w:tcW w:w="2133" w:type="dxa"/>
            <w:vAlign w:val="center"/>
          </w:tcPr>
          <w:p w14:paraId="330232AE">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系统集成助理工程师、技术支持工程师</w:t>
            </w:r>
          </w:p>
        </w:tc>
        <w:tc>
          <w:tcPr>
            <w:tcW w:w="2731" w:type="dxa"/>
            <w:vAlign w:val="center"/>
          </w:tcPr>
          <w:p w14:paraId="51620435">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了解系统集成原理，能协助完成方案设计与实施</w:t>
            </w:r>
          </w:p>
        </w:tc>
        <w:tc>
          <w:tcPr>
            <w:tcW w:w="2134" w:type="dxa"/>
            <w:vAlign w:val="center"/>
          </w:tcPr>
          <w:p w14:paraId="4D777D65">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复合型人才稀缺，需进一步培养</w:t>
            </w:r>
          </w:p>
        </w:tc>
      </w:tr>
    </w:tbl>
    <w:p w14:paraId="264AEFF1">
      <w:pPr>
        <w:rPr>
          <w:rFonts w:hint="eastAsia"/>
          <w:sz w:val="28"/>
          <w:szCs w:val="28"/>
        </w:rPr>
      </w:pPr>
    </w:p>
    <w:p w14:paraId="3277D297">
      <w:pPr>
        <w:rPr>
          <w:rFonts w:hint="eastAsia"/>
          <w:sz w:val="28"/>
          <w:szCs w:val="28"/>
        </w:rPr>
      </w:pPr>
      <w:r>
        <w:rPr>
          <w:rFonts w:hint="eastAsia"/>
          <w:b/>
          <w:bCs/>
          <w:sz w:val="28"/>
          <w:szCs w:val="28"/>
        </w:rPr>
        <w:t>2.3 学校办学可行性</w:t>
      </w:r>
    </w:p>
    <w:p w14:paraId="75BC590B">
      <w:pPr>
        <w:ind w:firstLine="560" w:firstLineChars="200"/>
        <w:rPr>
          <w:rFonts w:hint="eastAsia"/>
          <w:sz w:val="28"/>
          <w:szCs w:val="28"/>
        </w:rPr>
      </w:pPr>
      <w:r>
        <w:rPr>
          <w:rFonts w:hint="eastAsia"/>
          <w:sz w:val="28"/>
          <w:szCs w:val="28"/>
        </w:rPr>
        <w:t>许昌市凤雏机电工程学校拥有机电工程专业办学基础，具备开设工业机器人技术应用专业的条件：</w:t>
      </w:r>
    </w:p>
    <w:p w14:paraId="5A4CF47C">
      <w:pPr>
        <w:rPr>
          <w:rFonts w:hint="eastAsia"/>
          <w:sz w:val="28"/>
          <w:szCs w:val="28"/>
        </w:rPr>
      </w:pPr>
      <w:r>
        <w:rPr>
          <w:rFonts w:hint="eastAsia"/>
          <w:sz w:val="28"/>
          <w:szCs w:val="28"/>
        </w:rPr>
        <w:t>- 现有资源可利用：学校现有机械加工、电气控制等实训设备可与工业机器人专业共享；</w:t>
      </w:r>
    </w:p>
    <w:p w14:paraId="03D8269F">
      <w:pPr>
        <w:rPr>
          <w:rFonts w:hint="eastAsia"/>
          <w:sz w:val="28"/>
          <w:szCs w:val="28"/>
        </w:rPr>
      </w:pPr>
      <w:r>
        <w:rPr>
          <w:rFonts w:hint="eastAsia"/>
          <w:sz w:val="28"/>
          <w:szCs w:val="28"/>
        </w:rPr>
        <w:t>- 师资转型培养：部分机电专业教师通过转型培训可承担机器人专业课程教学；</w:t>
      </w:r>
    </w:p>
    <w:p w14:paraId="73C5838E">
      <w:pPr>
        <w:rPr>
          <w:rFonts w:hint="eastAsia"/>
          <w:sz w:val="28"/>
          <w:szCs w:val="28"/>
        </w:rPr>
      </w:pPr>
      <w:r>
        <w:rPr>
          <w:rFonts w:hint="eastAsia"/>
          <w:sz w:val="28"/>
          <w:szCs w:val="28"/>
        </w:rPr>
        <w:t>- 区域合作潜力：可与许昌经济技术开发区、长葛市产业集聚区等机器人应用企业密集区开展校企合作；</w:t>
      </w:r>
    </w:p>
    <w:p w14:paraId="6FD9D459">
      <w:pPr>
        <w:rPr>
          <w:rFonts w:hint="eastAsia"/>
          <w:sz w:val="28"/>
          <w:szCs w:val="28"/>
        </w:rPr>
      </w:pPr>
      <w:r>
        <w:rPr>
          <w:rFonts w:hint="eastAsia"/>
          <w:sz w:val="28"/>
          <w:szCs w:val="28"/>
        </w:rPr>
        <w:t>- 政策支持保障：该专业符合河南省"十四五"制造业高质量发展规划方向，可获得相关政策支持。</w:t>
      </w:r>
    </w:p>
    <w:p w14:paraId="7A1B579F">
      <w:pPr>
        <w:rPr>
          <w:rFonts w:hint="eastAsia"/>
          <w:sz w:val="28"/>
          <w:szCs w:val="28"/>
        </w:rPr>
      </w:pPr>
    </w:p>
    <w:p w14:paraId="333337DE">
      <w:pPr>
        <w:rPr>
          <w:rFonts w:hint="eastAsia"/>
          <w:sz w:val="28"/>
          <w:szCs w:val="28"/>
        </w:rPr>
      </w:pPr>
      <w:r>
        <w:rPr>
          <w:rFonts w:hint="eastAsia"/>
          <w:b/>
          <w:bCs/>
          <w:sz w:val="28"/>
          <w:szCs w:val="28"/>
        </w:rPr>
        <w:t>3 培养目标与规格</w:t>
      </w:r>
    </w:p>
    <w:p w14:paraId="312B2574">
      <w:pPr>
        <w:rPr>
          <w:rFonts w:hint="eastAsia"/>
          <w:sz w:val="28"/>
          <w:szCs w:val="28"/>
        </w:rPr>
      </w:pPr>
      <w:r>
        <w:rPr>
          <w:rFonts w:hint="eastAsia"/>
          <w:b/>
          <w:bCs/>
          <w:sz w:val="28"/>
          <w:szCs w:val="28"/>
        </w:rPr>
        <w:t>3.1 培养目标</w:t>
      </w:r>
    </w:p>
    <w:p w14:paraId="6E67CD45">
      <w:pPr>
        <w:ind w:firstLine="560" w:firstLineChars="200"/>
        <w:rPr>
          <w:rFonts w:hint="eastAsia"/>
          <w:sz w:val="28"/>
          <w:szCs w:val="28"/>
        </w:rPr>
      </w:pPr>
      <w:r>
        <w:rPr>
          <w:rFonts w:hint="eastAsia"/>
          <w:sz w:val="28"/>
          <w:szCs w:val="28"/>
        </w:rPr>
        <w:t>本专业培养理想信念坚定，德、智、体、美、劳全面发展，具有一定的科学文化水平，良好的人文素养、</w:t>
      </w:r>
      <w:r>
        <w:rPr>
          <w:rFonts w:hint="eastAsia"/>
          <w:b/>
          <w:bCs/>
          <w:sz w:val="28"/>
          <w:szCs w:val="28"/>
        </w:rPr>
        <w:t>职业道德</w:t>
      </w:r>
      <w:r>
        <w:rPr>
          <w:rFonts w:hint="eastAsia"/>
          <w:sz w:val="28"/>
          <w:szCs w:val="28"/>
        </w:rPr>
        <w:t>和</w:t>
      </w:r>
      <w:r>
        <w:rPr>
          <w:rFonts w:hint="eastAsia"/>
          <w:b/>
          <w:bCs/>
          <w:sz w:val="28"/>
          <w:szCs w:val="28"/>
        </w:rPr>
        <w:t>创新意识</w:t>
      </w:r>
      <w:r>
        <w:rPr>
          <w:rFonts w:hint="eastAsia"/>
          <w:sz w:val="28"/>
          <w:szCs w:val="28"/>
        </w:rPr>
        <w:t>，精益求精的工匠精神，较强的就业能力和可持续发展的能力；掌握工业机器人技术应用专业知识和技术技能，面向</w:t>
      </w:r>
      <w:r>
        <w:rPr>
          <w:rFonts w:hint="eastAsia"/>
          <w:b/>
          <w:bCs/>
          <w:sz w:val="28"/>
          <w:szCs w:val="28"/>
        </w:rPr>
        <w:t>专用设备制造业</w:t>
      </w:r>
      <w:r>
        <w:rPr>
          <w:rFonts w:hint="eastAsia"/>
          <w:sz w:val="28"/>
          <w:szCs w:val="28"/>
        </w:rPr>
        <w:t>、通用设备制造业的工业机器人系统操作员、工业机器人系统运维员等职业群，能够从事工业机器人操作编程、系统装调、运行维护、销售技术支持等工作的高素质技术技能人才。</w:t>
      </w:r>
    </w:p>
    <w:p w14:paraId="2B41D517">
      <w:pPr>
        <w:rPr>
          <w:rFonts w:hint="eastAsia"/>
          <w:sz w:val="28"/>
          <w:szCs w:val="28"/>
        </w:rPr>
      </w:pPr>
    </w:p>
    <w:p w14:paraId="08E28F86">
      <w:pPr>
        <w:rPr>
          <w:rFonts w:hint="eastAsia"/>
          <w:sz w:val="28"/>
          <w:szCs w:val="28"/>
        </w:rPr>
      </w:pPr>
      <w:r>
        <w:rPr>
          <w:rFonts w:hint="eastAsia"/>
          <w:b/>
          <w:bCs/>
          <w:sz w:val="28"/>
          <w:szCs w:val="28"/>
        </w:rPr>
        <w:t>3.2 培养规格</w:t>
      </w:r>
    </w:p>
    <w:p w14:paraId="170EE08F">
      <w:pPr>
        <w:ind w:firstLine="560" w:firstLineChars="200"/>
        <w:rPr>
          <w:rFonts w:hint="eastAsia"/>
          <w:sz w:val="28"/>
          <w:szCs w:val="28"/>
        </w:rPr>
      </w:pPr>
      <w:r>
        <w:rPr>
          <w:rFonts w:hint="eastAsia"/>
          <w:sz w:val="28"/>
          <w:szCs w:val="28"/>
        </w:rPr>
        <w:t>本专业毕业生应在素质、知识和能力方面达到以下要求：</w:t>
      </w:r>
    </w:p>
    <w:p w14:paraId="545B0F4B">
      <w:pPr>
        <w:rPr>
          <w:rFonts w:hint="eastAsia"/>
          <w:sz w:val="28"/>
          <w:szCs w:val="28"/>
        </w:rPr>
      </w:pPr>
      <w:r>
        <w:rPr>
          <w:rFonts w:hint="eastAsia"/>
          <w:b/>
          <w:bCs/>
          <w:sz w:val="28"/>
          <w:szCs w:val="28"/>
        </w:rPr>
        <w:t>3.2.1 素质要求</w:t>
      </w:r>
    </w:p>
    <w:p w14:paraId="6FB31E79">
      <w:pPr>
        <w:rPr>
          <w:rFonts w:hint="eastAsia"/>
          <w:sz w:val="28"/>
          <w:szCs w:val="28"/>
        </w:rPr>
      </w:pPr>
      <w:r>
        <w:rPr>
          <w:rFonts w:hint="eastAsia"/>
          <w:sz w:val="28"/>
          <w:szCs w:val="28"/>
        </w:rPr>
        <w:t>-</w:t>
      </w:r>
      <w:r>
        <w:rPr>
          <w:rFonts w:hint="eastAsia"/>
          <w:b/>
          <w:bCs/>
          <w:sz w:val="28"/>
          <w:szCs w:val="28"/>
        </w:rPr>
        <w:t>思想政治素质</w:t>
      </w:r>
      <w:r>
        <w:rPr>
          <w:rFonts w:hint="eastAsia"/>
          <w:sz w:val="28"/>
          <w:szCs w:val="28"/>
        </w:rPr>
        <w:t>：坚定拥护中国共产党领导和我国社会主义制度，在习近平新时代中国特色社会主义思想指引下，践行社会主义核心价值观，具有深厚的爱国情感和中华民族自豪感。</w:t>
      </w:r>
    </w:p>
    <w:p w14:paraId="205C5D36">
      <w:pPr>
        <w:rPr>
          <w:rFonts w:hint="eastAsia"/>
          <w:sz w:val="28"/>
          <w:szCs w:val="28"/>
        </w:rPr>
      </w:pPr>
      <w:r>
        <w:rPr>
          <w:rFonts w:hint="eastAsia"/>
          <w:sz w:val="28"/>
          <w:szCs w:val="28"/>
        </w:rPr>
        <w:t>-</w:t>
      </w:r>
      <w:r>
        <w:rPr>
          <w:rFonts w:hint="eastAsia"/>
          <w:b/>
          <w:bCs/>
          <w:sz w:val="28"/>
          <w:szCs w:val="28"/>
        </w:rPr>
        <w:t>职业素养</w:t>
      </w:r>
      <w:r>
        <w:rPr>
          <w:rFonts w:hint="eastAsia"/>
          <w:sz w:val="28"/>
          <w:szCs w:val="28"/>
        </w:rPr>
        <w:t>：崇德向善、诚实守信、尊重生命、热爱劳动，履行道德准则和行为规范，具有社会责任感和社会参与意识。</w:t>
      </w:r>
    </w:p>
    <w:p w14:paraId="110E3F10">
      <w:pPr>
        <w:rPr>
          <w:rFonts w:hint="eastAsia"/>
          <w:sz w:val="28"/>
          <w:szCs w:val="28"/>
        </w:rPr>
      </w:pPr>
      <w:r>
        <w:rPr>
          <w:rFonts w:hint="eastAsia"/>
          <w:sz w:val="28"/>
          <w:szCs w:val="28"/>
        </w:rPr>
        <w:t>-</w:t>
      </w:r>
      <w:r>
        <w:rPr>
          <w:rFonts w:hint="eastAsia"/>
          <w:b/>
          <w:bCs/>
          <w:sz w:val="28"/>
          <w:szCs w:val="28"/>
        </w:rPr>
        <w:t>质量意识与工匠精神</w:t>
      </w:r>
      <w:r>
        <w:rPr>
          <w:rFonts w:hint="eastAsia"/>
          <w:sz w:val="28"/>
          <w:szCs w:val="28"/>
        </w:rPr>
        <w:t>：具有</w:t>
      </w:r>
      <w:r>
        <w:rPr>
          <w:rFonts w:hint="eastAsia"/>
          <w:b/>
          <w:bCs/>
          <w:sz w:val="28"/>
          <w:szCs w:val="28"/>
        </w:rPr>
        <w:t>精益求精的工匠精神</w:t>
      </w:r>
      <w:r>
        <w:rPr>
          <w:rFonts w:hint="eastAsia"/>
          <w:sz w:val="28"/>
          <w:szCs w:val="28"/>
        </w:rPr>
        <w:t>，爱岗敬业、遵章守纪，具有规范操作、安全生产、质量优先的意识。</w:t>
      </w:r>
    </w:p>
    <w:p w14:paraId="7760B66D">
      <w:pPr>
        <w:rPr>
          <w:rFonts w:hint="eastAsia"/>
          <w:sz w:val="28"/>
          <w:szCs w:val="28"/>
        </w:rPr>
      </w:pPr>
      <w:r>
        <w:rPr>
          <w:rFonts w:hint="eastAsia"/>
          <w:sz w:val="28"/>
          <w:szCs w:val="28"/>
        </w:rPr>
        <w:t>-</w:t>
      </w:r>
      <w:r>
        <w:rPr>
          <w:rFonts w:hint="eastAsia"/>
          <w:b/>
          <w:bCs/>
          <w:sz w:val="28"/>
          <w:szCs w:val="28"/>
        </w:rPr>
        <w:t>创新思维与创业精神</w:t>
      </w:r>
      <w:r>
        <w:rPr>
          <w:rFonts w:hint="eastAsia"/>
          <w:sz w:val="28"/>
          <w:szCs w:val="28"/>
        </w:rPr>
        <w:t>：具有创新创业思维和敏锐的市场意识，能够结合实际需求进行创新思考和实践。</w:t>
      </w:r>
    </w:p>
    <w:p w14:paraId="7AD15CA4">
      <w:pPr>
        <w:rPr>
          <w:rFonts w:hint="eastAsia"/>
          <w:sz w:val="28"/>
          <w:szCs w:val="28"/>
        </w:rPr>
      </w:pPr>
    </w:p>
    <w:p w14:paraId="5893F96D">
      <w:pPr>
        <w:rPr>
          <w:rFonts w:hint="eastAsia"/>
          <w:sz w:val="28"/>
          <w:szCs w:val="28"/>
        </w:rPr>
      </w:pPr>
      <w:r>
        <w:rPr>
          <w:rFonts w:hint="eastAsia"/>
          <w:b/>
          <w:bCs/>
          <w:sz w:val="28"/>
          <w:szCs w:val="28"/>
        </w:rPr>
        <w:t>3.2.2 知识要求</w:t>
      </w:r>
    </w:p>
    <w:p w14:paraId="5654C8E4">
      <w:pPr>
        <w:rPr>
          <w:rFonts w:hint="eastAsia"/>
          <w:sz w:val="28"/>
          <w:szCs w:val="28"/>
        </w:rPr>
      </w:pPr>
      <w:r>
        <w:rPr>
          <w:rFonts w:hint="eastAsia"/>
          <w:sz w:val="28"/>
          <w:szCs w:val="28"/>
        </w:rPr>
        <w:t>-</w:t>
      </w:r>
      <w:r>
        <w:rPr>
          <w:rFonts w:hint="eastAsia"/>
          <w:b/>
          <w:bCs/>
          <w:sz w:val="28"/>
          <w:szCs w:val="28"/>
        </w:rPr>
        <w:t>文化知识</w:t>
      </w:r>
      <w:r>
        <w:rPr>
          <w:rFonts w:hint="eastAsia"/>
          <w:sz w:val="28"/>
          <w:szCs w:val="28"/>
        </w:rPr>
        <w:t>：掌握必备的思想政治理论、科学文化基础知识和中华优秀传统文化知识。</w:t>
      </w:r>
    </w:p>
    <w:p w14:paraId="7F6A9A1F">
      <w:pPr>
        <w:rPr>
          <w:rFonts w:hint="eastAsia"/>
          <w:sz w:val="28"/>
          <w:szCs w:val="28"/>
        </w:rPr>
      </w:pPr>
      <w:r>
        <w:rPr>
          <w:rFonts w:hint="eastAsia"/>
          <w:sz w:val="28"/>
          <w:szCs w:val="28"/>
        </w:rPr>
        <w:t>-</w:t>
      </w:r>
      <w:r>
        <w:rPr>
          <w:rFonts w:hint="eastAsia"/>
          <w:b/>
          <w:bCs/>
          <w:sz w:val="28"/>
          <w:szCs w:val="28"/>
        </w:rPr>
        <w:t>专业基础知识</w:t>
      </w:r>
      <w:r>
        <w:rPr>
          <w:rFonts w:hint="eastAsia"/>
          <w:sz w:val="28"/>
          <w:szCs w:val="28"/>
        </w:rPr>
        <w:t>：掌握机械制图、电气控制、液压与气动技术等专业基础知识。</w:t>
      </w:r>
    </w:p>
    <w:p w14:paraId="413F102C">
      <w:pPr>
        <w:rPr>
          <w:rFonts w:hint="eastAsia"/>
          <w:sz w:val="28"/>
          <w:szCs w:val="28"/>
        </w:rPr>
      </w:pPr>
      <w:r>
        <w:rPr>
          <w:rFonts w:hint="eastAsia"/>
          <w:sz w:val="28"/>
          <w:szCs w:val="28"/>
        </w:rPr>
        <w:t>-</w:t>
      </w:r>
      <w:r>
        <w:rPr>
          <w:rFonts w:hint="eastAsia"/>
          <w:b/>
          <w:bCs/>
          <w:sz w:val="28"/>
          <w:szCs w:val="28"/>
        </w:rPr>
        <w:t>专业核心知识</w:t>
      </w:r>
      <w:r>
        <w:rPr>
          <w:rFonts w:hint="eastAsia"/>
          <w:sz w:val="28"/>
          <w:szCs w:val="28"/>
        </w:rPr>
        <w:t>：掌握</w:t>
      </w:r>
      <w:r>
        <w:rPr>
          <w:rFonts w:hint="eastAsia"/>
          <w:b/>
          <w:bCs/>
          <w:sz w:val="28"/>
          <w:szCs w:val="28"/>
        </w:rPr>
        <w:t>工业机器人操作与编程</w:t>
      </w:r>
      <w:r>
        <w:rPr>
          <w:rFonts w:hint="eastAsia"/>
          <w:sz w:val="28"/>
          <w:szCs w:val="28"/>
        </w:rPr>
        <w:t>、</w:t>
      </w:r>
      <w:r>
        <w:rPr>
          <w:rFonts w:hint="eastAsia"/>
          <w:b/>
          <w:bCs/>
          <w:sz w:val="28"/>
          <w:szCs w:val="28"/>
        </w:rPr>
        <w:t>工业机器人系统集成</w:t>
      </w:r>
      <w:r>
        <w:rPr>
          <w:rFonts w:hint="eastAsia"/>
          <w:sz w:val="28"/>
          <w:szCs w:val="28"/>
        </w:rPr>
        <w:t>、</w:t>
      </w:r>
      <w:r>
        <w:rPr>
          <w:rFonts w:hint="eastAsia"/>
          <w:b/>
          <w:bCs/>
          <w:sz w:val="28"/>
          <w:szCs w:val="28"/>
        </w:rPr>
        <w:t>工业机器人维护与维修</w:t>
      </w:r>
      <w:r>
        <w:rPr>
          <w:rFonts w:hint="eastAsia"/>
          <w:sz w:val="28"/>
          <w:szCs w:val="28"/>
        </w:rPr>
        <w:t>等专业核心知识。</w:t>
      </w:r>
    </w:p>
    <w:p w14:paraId="3C64FAF5">
      <w:pPr>
        <w:rPr>
          <w:rFonts w:hint="eastAsia"/>
          <w:sz w:val="28"/>
          <w:szCs w:val="28"/>
        </w:rPr>
      </w:pPr>
      <w:r>
        <w:rPr>
          <w:rFonts w:hint="eastAsia"/>
          <w:sz w:val="28"/>
          <w:szCs w:val="28"/>
        </w:rPr>
        <w:t>-</w:t>
      </w:r>
      <w:r>
        <w:rPr>
          <w:rFonts w:hint="eastAsia"/>
          <w:b/>
          <w:bCs/>
          <w:sz w:val="28"/>
          <w:szCs w:val="28"/>
        </w:rPr>
        <w:t>专业拓展知识</w:t>
      </w:r>
      <w:r>
        <w:rPr>
          <w:rFonts w:hint="eastAsia"/>
          <w:sz w:val="28"/>
          <w:szCs w:val="28"/>
        </w:rPr>
        <w:t>：了解</w:t>
      </w:r>
      <w:r>
        <w:rPr>
          <w:rFonts w:hint="eastAsia"/>
          <w:b/>
          <w:bCs/>
          <w:sz w:val="28"/>
          <w:szCs w:val="28"/>
        </w:rPr>
        <w:t>智能制造系统</w:t>
      </w:r>
      <w:r>
        <w:rPr>
          <w:rFonts w:hint="eastAsia"/>
          <w:sz w:val="28"/>
          <w:szCs w:val="28"/>
        </w:rPr>
        <w:t>、</w:t>
      </w:r>
      <w:r>
        <w:rPr>
          <w:rFonts w:hint="eastAsia"/>
          <w:b/>
          <w:bCs/>
          <w:sz w:val="28"/>
          <w:szCs w:val="28"/>
        </w:rPr>
        <w:t>人工智能基础</w:t>
      </w:r>
      <w:r>
        <w:rPr>
          <w:rFonts w:hint="eastAsia"/>
          <w:sz w:val="28"/>
          <w:szCs w:val="28"/>
        </w:rPr>
        <w:t>、</w:t>
      </w:r>
      <w:r>
        <w:rPr>
          <w:rFonts w:hint="eastAsia"/>
          <w:b/>
          <w:bCs/>
          <w:sz w:val="28"/>
          <w:szCs w:val="28"/>
        </w:rPr>
        <w:t>工业机器人仿真技术</w:t>
      </w:r>
      <w:r>
        <w:rPr>
          <w:rFonts w:hint="eastAsia"/>
          <w:sz w:val="28"/>
          <w:szCs w:val="28"/>
        </w:rPr>
        <w:t>等前沿技术知识。</w:t>
      </w:r>
    </w:p>
    <w:p w14:paraId="2D0EEC57">
      <w:pPr>
        <w:rPr>
          <w:rFonts w:hint="eastAsia"/>
          <w:sz w:val="28"/>
          <w:szCs w:val="28"/>
        </w:rPr>
      </w:pPr>
    </w:p>
    <w:p w14:paraId="2A1D9863">
      <w:pPr>
        <w:rPr>
          <w:rFonts w:hint="eastAsia"/>
          <w:b/>
          <w:bCs/>
          <w:sz w:val="28"/>
          <w:szCs w:val="28"/>
        </w:rPr>
      </w:pPr>
      <w:r>
        <w:rPr>
          <w:rFonts w:hint="eastAsia"/>
          <w:b/>
          <w:bCs/>
          <w:sz w:val="28"/>
          <w:szCs w:val="28"/>
        </w:rPr>
        <w:t>3.2.3 能力要求</w:t>
      </w:r>
    </w:p>
    <w:p w14:paraId="3597B945">
      <w:pPr>
        <w:rPr>
          <w:rFonts w:hint="eastAsia"/>
          <w:sz w:val="28"/>
          <w:szCs w:val="28"/>
        </w:rPr>
      </w:pPr>
    </w:p>
    <w:p w14:paraId="7F1CF4BF">
      <w:pPr>
        <w:rPr>
          <w:rFonts w:hint="eastAsia"/>
          <w:sz w:val="28"/>
          <w:szCs w:val="28"/>
        </w:rPr>
      </w:pPr>
      <w:r>
        <w:rPr>
          <w:rFonts w:hint="eastAsia"/>
          <w:sz w:val="28"/>
          <w:szCs w:val="28"/>
        </w:rPr>
        <w:t>-</w:t>
      </w:r>
      <w:r>
        <w:rPr>
          <w:rFonts w:hint="eastAsia"/>
          <w:b/>
          <w:bCs/>
          <w:sz w:val="28"/>
          <w:szCs w:val="28"/>
        </w:rPr>
        <w:t>通用能力</w:t>
      </w:r>
      <w:r>
        <w:rPr>
          <w:rFonts w:hint="eastAsia"/>
          <w:sz w:val="28"/>
          <w:szCs w:val="28"/>
        </w:rPr>
        <w:t>：具有探究学习、终身学习、分析问题和解决问题的能力；具有良好的语言、文字表达能力和沟通能力。</w:t>
      </w:r>
    </w:p>
    <w:p w14:paraId="32467C6E">
      <w:pPr>
        <w:rPr>
          <w:rFonts w:hint="eastAsia"/>
          <w:sz w:val="28"/>
          <w:szCs w:val="28"/>
        </w:rPr>
      </w:pPr>
    </w:p>
    <w:p w14:paraId="5AB8D732">
      <w:pPr>
        <w:rPr>
          <w:rFonts w:hint="eastAsia"/>
          <w:sz w:val="28"/>
          <w:szCs w:val="28"/>
        </w:rPr>
      </w:pPr>
      <w:r>
        <w:rPr>
          <w:rFonts w:hint="eastAsia"/>
          <w:sz w:val="28"/>
          <w:szCs w:val="28"/>
        </w:rPr>
        <w:t>-</w:t>
      </w:r>
      <w:r>
        <w:rPr>
          <w:rFonts w:hint="eastAsia"/>
          <w:b/>
          <w:bCs/>
          <w:sz w:val="28"/>
          <w:szCs w:val="28"/>
        </w:rPr>
        <w:t>专业技术技能</w:t>
      </w:r>
      <w:r>
        <w:rPr>
          <w:rFonts w:hint="eastAsia"/>
          <w:sz w:val="28"/>
          <w:szCs w:val="28"/>
        </w:rPr>
        <w:t>：能够进行工业机器人</w:t>
      </w:r>
      <w:r>
        <w:rPr>
          <w:rFonts w:hint="eastAsia"/>
          <w:b/>
          <w:bCs/>
          <w:sz w:val="28"/>
          <w:szCs w:val="28"/>
        </w:rPr>
        <w:t>本体装调、电气装调</w:t>
      </w:r>
      <w:r>
        <w:rPr>
          <w:rFonts w:hint="eastAsia"/>
          <w:sz w:val="28"/>
          <w:szCs w:val="28"/>
        </w:rPr>
        <w:t>、</w:t>
      </w:r>
      <w:r>
        <w:rPr>
          <w:rFonts w:hint="eastAsia"/>
          <w:b/>
          <w:bCs/>
          <w:sz w:val="28"/>
          <w:szCs w:val="28"/>
        </w:rPr>
        <w:t>系统联调；</w:t>
      </w:r>
      <w:r>
        <w:rPr>
          <w:rFonts w:hint="eastAsia"/>
          <w:b w:val="0"/>
          <w:bCs w:val="0"/>
          <w:sz w:val="28"/>
          <w:szCs w:val="28"/>
        </w:rPr>
        <w:t>能够完成工业机器人</w:t>
      </w:r>
      <w:r>
        <w:rPr>
          <w:rFonts w:hint="eastAsia"/>
          <w:b/>
          <w:bCs/>
          <w:sz w:val="28"/>
          <w:szCs w:val="28"/>
        </w:rPr>
        <w:t>示教编程、离线编程</w:t>
      </w:r>
      <w:r>
        <w:rPr>
          <w:rFonts w:hint="eastAsia"/>
          <w:sz w:val="28"/>
          <w:szCs w:val="28"/>
        </w:rPr>
        <w:t>；能够进行工业机器人系统</w:t>
      </w:r>
      <w:r>
        <w:rPr>
          <w:rFonts w:hint="eastAsia"/>
          <w:b/>
          <w:bCs/>
          <w:sz w:val="28"/>
          <w:szCs w:val="28"/>
        </w:rPr>
        <w:t>日常维护、故障诊断</w:t>
      </w:r>
      <w:r>
        <w:rPr>
          <w:rFonts w:hint="eastAsia"/>
          <w:b w:val="0"/>
          <w:bCs w:val="0"/>
          <w:sz w:val="28"/>
          <w:szCs w:val="28"/>
        </w:rPr>
        <w:t>与</w:t>
      </w:r>
      <w:r>
        <w:rPr>
          <w:rFonts w:hint="eastAsia"/>
          <w:b/>
          <w:bCs/>
          <w:sz w:val="28"/>
          <w:szCs w:val="28"/>
        </w:rPr>
        <w:t>排除</w:t>
      </w:r>
      <w:r>
        <w:rPr>
          <w:rFonts w:hint="eastAsia"/>
          <w:sz w:val="28"/>
          <w:szCs w:val="28"/>
        </w:rPr>
        <w:t>。</w:t>
      </w:r>
    </w:p>
    <w:p w14:paraId="213A8DB7">
      <w:pPr>
        <w:rPr>
          <w:rFonts w:hint="eastAsia"/>
          <w:sz w:val="28"/>
          <w:szCs w:val="28"/>
        </w:rPr>
      </w:pPr>
    </w:p>
    <w:p w14:paraId="78D580F7">
      <w:pPr>
        <w:rPr>
          <w:rFonts w:hint="eastAsia"/>
          <w:sz w:val="28"/>
          <w:szCs w:val="28"/>
        </w:rPr>
      </w:pPr>
      <w:r>
        <w:rPr>
          <w:rFonts w:hint="eastAsia"/>
          <w:sz w:val="28"/>
          <w:szCs w:val="28"/>
        </w:rPr>
        <w:t>-</w:t>
      </w:r>
      <w:r>
        <w:rPr>
          <w:rFonts w:hint="eastAsia"/>
          <w:b/>
          <w:bCs/>
          <w:sz w:val="28"/>
          <w:szCs w:val="28"/>
        </w:rPr>
        <w:t>综合实践能力</w:t>
      </w:r>
      <w:r>
        <w:rPr>
          <w:rFonts w:hint="eastAsia"/>
          <w:sz w:val="28"/>
          <w:szCs w:val="28"/>
        </w:rPr>
        <w:t>：能够</w:t>
      </w:r>
      <w:r>
        <w:rPr>
          <w:rFonts w:hint="eastAsia"/>
          <w:b/>
          <w:bCs/>
          <w:sz w:val="28"/>
          <w:szCs w:val="28"/>
        </w:rPr>
        <w:t>综合运用专业知识</w:t>
      </w:r>
      <w:r>
        <w:rPr>
          <w:rFonts w:hint="eastAsia"/>
          <w:sz w:val="28"/>
          <w:szCs w:val="28"/>
        </w:rPr>
        <w:t>解决工业机器人应用中的实际问题；具有</w:t>
      </w:r>
      <w:r>
        <w:rPr>
          <w:rFonts w:hint="eastAsia"/>
          <w:b/>
          <w:bCs/>
          <w:sz w:val="28"/>
          <w:szCs w:val="28"/>
        </w:rPr>
        <w:t>项目设计与实施</w:t>
      </w:r>
      <w:r>
        <w:rPr>
          <w:rFonts w:hint="eastAsia"/>
          <w:sz w:val="28"/>
          <w:szCs w:val="28"/>
        </w:rPr>
        <w:t>的能力；具有</w:t>
      </w:r>
      <w:r>
        <w:rPr>
          <w:rFonts w:hint="eastAsia"/>
          <w:b/>
          <w:bCs/>
          <w:sz w:val="28"/>
          <w:szCs w:val="28"/>
        </w:rPr>
        <w:t>适应产业技术发展</w:t>
      </w:r>
      <w:r>
        <w:rPr>
          <w:rFonts w:hint="eastAsia"/>
          <w:sz w:val="28"/>
          <w:szCs w:val="28"/>
        </w:rPr>
        <w:t>的能力，能够学习新技术、新工艺、新规范。</w:t>
      </w:r>
    </w:p>
    <w:p w14:paraId="3D2D4785">
      <w:pPr>
        <w:rPr>
          <w:rFonts w:hint="eastAsia"/>
          <w:sz w:val="28"/>
          <w:szCs w:val="28"/>
        </w:rPr>
      </w:pPr>
    </w:p>
    <w:p w14:paraId="1D20E8DB">
      <w:pPr>
        <w:rPr>
          <w:rFonts w:hint="eastAsia"/>
          <w:sz w:val="28"/>
          <w:szCs w:val="28"/>
        </w:rPr>
      </w:pPr>
      <w:r>
        <w:rPr>
          <w:rFonts w:hint="eastAsia"/>
          <w:b/>
          <w:bCs/>
          <w:sz w:val="28"/>
          <w:szCs w:val="28"/>
        </w:rPr>
        <w:t xml:space="preserve"> 4 课程体系与教学安排</w:t>
      </w:r>
    </w:p>
    <w:p w14:paraId="56A127B5">
      <w:pPr>
        <w:rPr>
          <w:rFonts w:hint="eastAsia"/>
          <w:sz w:val="28"/>
          <w:szCs w:val="28"/>
        </w:rPr>
      </w:pPr>
      <w:r>
        <w:rPr>
          <w:rFonts w:hint="eastAsia"/>
          <w:b/>
          <w:bCs/>
          <w:sz w:val="28"/>
          <w:szCs w:val="28"/>
        </w:rPr>
        <w:t xml:space="preserve"> 4.1 课程体系结构</w:t>
      </w:r>
    </w:p>
    <w:p w14:paraId="4BF067FC">
      <w:pPr>
        <w:ind w:firstLine="560" w:firstLineChars="200"/>
        <w:rPr>
          <w:rFonts w:hint="eastAsia"/>
          <w:sz w:val="28"/>
          <w:szCs w:val="28"/>
        </w:rPr>
      </w:pPr>
      <w:r>
        <w:rPr>
          <w:rFonts w:hint="eastAsia"/>
          <w:sz w:val="28"/>
          <w:szCs w:val="28"/>
        </w:rPr>
        <w:t>本专业课程体系包括</w:t>
      </w:r>
      <w:r>
        <w:rPr>
          <w:rFonts w:hint="eastAsia"/>
          <w:b/>
          <w:bCs/>
          <w:sz w:val="28"/>
          <w:szCs w:val="28"/>
        </w:rPr>
        <w:t>公共基础课</w:t>
      </w:r>
      <w:r>
        <w:rPr>
          <w:rFonts w:hint="eastAsia"/>
          <w:sz w:val="28"/>
          <w:szCs w:val="28"/>
        </w:rPr>
        <w:t>和</w:t>
      </w:r>
      <w:r>
        <w:rPr>
          <w:rFonts w:hint="eastAsia"/>
          <w:b/>
          <w:bCs/>
          <w:sz w:val="28"/>
          <w:szCs w:val="28"/>
        </w:rPr>
        <w:t>专业课程</w:t>
      </w:r>
      <w:r>
        <w:rPr>
          <w:rFonts w:hint="eastAsia"/>
          <w:sz w:val="28"/>
          <w:szCs w:val="28"/>
        </w:rPr>
        <w:t>两大类，其中专业课程包括专业基础课程、专业核心课程、专业拓展课程和实践性教学环节。课程体系设计遵循教育部"系统设计中职、高职专科、职业本科教学要求"的指导思想，</w:t>
      </w:r>
      <w:r>
        <w:rPr>
          <w:rFonts w:hint="eastAsia"/>
          <w:b/>
          <w:bCs/>
          <w:sz w:val="28"/>
          <w:szCs w:val="28"/>
        </w:rPr>
        <w:t>强化职业综合素质和行动能力培养</w:t>
      </w:r>
      <w:r>
        <w:rPr>
          <w:rFonts w:hint="eastAsia"/>
          <w:sz w:val="28"/>
          <w:szCs w:val="28"/>
        </w:rPr>
        <w:t>。</w:t>
      </w:r>
    </w:p>
    <w:p w14:paraId="676EA25C">
      <w:pPr>
        <w:rPr>
          <w:rFonts w:hint="eastAsia"/>
          <w:sz w:val="28"/>
          <w:szCs w:val="28"/>
        </w:rPr>
      </w:pPr>
      <w:r>
        <w:rPr>
          <w:rFonts w:hint="eastAsia"/>
          <w:sz w:val="28"/>
          <w:szCs w:val="28"/>
        </w:rPr>
        <w:t>表：工业机器人技术应用专业课程体系结构</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82"/>
        <w:gridCol w:w="3259"/>
        <w:gridCol w:w="1296"/>
        <w:gridCol w:w="1603"/>
      </w:tblGrid>
      <w:tr w14:paraId="197C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82" w:type="dxa"/>
            <w:vAlign w:val="center"/>
          </w:tcPr>
          <w:p w14:paraId="290CE049">
            <w:pPr>
              <w:snapToGrid w:val="0"/>
              <w:ind w:left="0" w:leftChars="0" w:right="0" w:rightChars="0" w:firstLine="0" w:firstLineChars="0"/>
              <w:jc w:val="center"/>
              <w:rPr>
                <w:rFonts w:hint="eastAsia"/>
                <w:b/>
                <w:sz w:val="21"/>
                <w:szCs w:val="21"/>
                <w:vertAlign w:val="baseline"/>
              </w:rPr>
            </w:pPr>
            <w:r>
              <w:rPr>
                <w:rFonts w:hint="eastAsia"/>
                <w:b/>
                <w:sz w:val="21"/>
                <w:szCs w:val="21"/>
              </w:rPr>
              <w:t>课程类型</w:t>
            </w:r>
          </w:p>
        </w:tc>
        <w:tc>
          <w:tcPr>
            <w:tcW w:w="1182" w:type="dxa"/>
            <w:vAlign w:val="center"/>
          </w:tcPr>
          <w:p w14:paraId="6405E9CE">
            <w:pPr>
              <w:snapToGrid w:val="0"/>
              <w:ind w:left="0" w:leftChars="0" w:right="0" w:rightChars="0" w:firstLine="0" w:firstLineChars="0"/>
              <w:jc w:val="center"/>
              <w:rPr>
                <w:rFonts w:hint="eastAsia"/>
                <w:b/>
                <w:sz w:val="21"/>
                <w:szCs w:val="21"/>
                <w:vertAlign w:val="baseline"/>
              </w:rPr>
            </w:pPr>
            <w:r>
              <w:rPr>
                <w:rFonts w:hint="eastAsia"/>
                <w:b/>
                <w:sz w:val="21"/>
                <w:szCs w:val="21"/>
              </w:rPr>
              <w:t>课程门数</w:t>
            </w:r>
          </w:p>
        </w:tc>
        <w:tc>
          <w:tcPr>
            <w:tcW w:w="3259" w:type="dxa"/>
            <w:vAlign w:val="center"/>
          </w:tcPr>
          <w:p w14:paraId="7D20F180">
            <w:pPr>
              <w:snapToGrid w:val="0"/>
              <w:ind w:left="0" w:leftChars="0" w:right="0" w:rightChars="0" w:firstLine="0" w:firstLineChars="0"/>
              <w:jc w:val="center"/>
              <w:rPr>
                <w:rFonts w:hint="eastAsia"/>
                <w:b/>
                <w:sz w:val="21"/>
                <w:szCs w:val="21"/>
                <w:vertAlign w:val="baseline"/>
              </w:rPr>
            </w:pPr>
            <w:r>
              <w:rPr>
                <w:rFonts w:hint="eastAsia"/>
                <w:b/>
                <w:sz w:val="21"/>
                <w:szCs w:val="21"/>
              </w:rPr>
              <w:t>主要课程</w:t>
            </w:r>
          </w:p>
        </w:tc>
        <w:tc>
          <w:tcPr>
            <w:tcW w:w="1296" w:type="dxa"/>
            <w:vAlign w:val="center"/>
          </w:tcPr>
          <w:p w14:paraId="77AAF64B">
            <w:pPr>
              <w:snapToGrid w:val="0"/>
              <w:ind w:left="0" w:leftChars="0" w:right="0" w:rightChars="0" w:firstLine="0" w:firstLineChars="0"/>
              <w:jc w:val="center"/>
              <w:rPr>
                <w:rFonts w:hint="eastAsia"/>
                <w:b/>
                <w:sz w:val="21"/>
                <w:szCs w:val="21"/>
                <w:vertAlign w:val="baseline"/>
              </w:rPr>
            </w:pPr>
            <w:r>
              <w:rPr>
                <w:rFonts w:hint="eastAsia"/>
                <w:b/>
                <w:sz w:val="21"/>
                <w:szCs w:val="21"/>
              </w:rPr>
              <w:t>学时分配</w:t>
            </w:r>
          </w:p>
        </w:tc>
        <w:tc>
          <w:tcPr>
            <w:tcW w:w="1603" w:type="dxa"/>
            <w:vAlign w:val="center"/>
          </w:tcPr>
          <w:p w14:paraId="3549FDAA">
            <w:pPr>
              <w:snapToGrid w:val="0"/>
              <w:ind w:left="0" w:leftChars="0" w:right="0" w:rightChars="0" w:firstLine="0" w:firstLineChars="0"/>
              <w:jc w:val="center"/>
              <w:rPr>
                <w:rFonts w:hint="eastAsia"/>
                <w:b/>
                <w:sz w:val="21"/>
                <w:szCs w:val="21"/>
                <w:vertAlign w:val="baseline"/>
              </w:rPr>
            </w:pPr>
            <w:r>
              <w:rPr>
                <w:rFonts w:hint="eastAsia"/>
                <w:b/>
                <w:sz w:val="21"/>
                <w:szCs w:val="21"/>
              </w:rPr>
              <w:t>占总学时比例</w:t>
            </w:r>
          </w:p>
        </w:tc>
      </w:tr>
      <w:tr w14:paraId="5D7B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2" w:type="dxa"/>
            <w:vAlign w:val="center"/>
          </w:tcPr>
          <w:p w14:paraId="329C3827">
            <w:pPr>
              <w:snapToGrid w:val="0"/>
              <w:ind w:left="0" w:leftChars="0" w:right="0" w:rightChars="0" w:firstLine="0" w:firstLineChars="0"/>
              <w:jc w:val="center"/>
              <w:rPr>
                <w:rFonts w:hint="eastAsia"/>
                <w:sz w:val="21"/>
                <w:szCs w:val="21"/>
                <w:vertAlign w:val="baseline"/>
              </w:rPr>
            </w:pPr>
            <w:r>
              <w:rPr>
                <w:rFonts w:hint="eastAsia"/>
                <w:sz w:val="21"/>
                <w:szCs w:val="21"/>
              </w:rPr>
              <w:t>公共基础课程</w:t>
            </w:r>
          </w:p>
        </w:tc>
        <w:tc>
          <w:tcPr>
            <w:tcW w:w="1182" w:type="dxa"/>
            <w:vAlign w:val="center"/>
          </w:tcPr>
          <w:p w14:paraId="1BCFC4A9">
            <w:pPr>
              <w:snapToGrid w:val="0"/>
              <w:ind w:left="0" w:leftChars="0" w:right="0" w:rightChars="0" w:firstLine="0" w:firstLineChars="0"/>
              <w:jc w:val="center"/>
              <w:rPr>
                <w:rFonts w:hint="eastAsia"/>
                <w:sz w:val="21"/>
                <w:szCs w:val="21"/>
                <w:vertAlign w:val="baseline"/>
              </w:rPr>
            </w:pPr>
            <w:r>
              <w:rPr>
                <w:rFonts w:hint="eastAsia"/>
                <w:sz w:val="21"/>
                <w:szCs w:val="21"/>
              </w:rPr>
              <w:t>8-10</w:t>
            </w:r>
          </w:p>
        </w:tc>
        <w:tc>
          <w:tcPr>
            <w:tcW w:w="3259" w:type="dxa"/>
            <w:vAlign w:val="center"/>
          </w:tcPr>
          <w:p w14:paraId="6DBAE0B2">
            <w:pPr>
              <w:snapToGrid w:val="0"/>
              <w:ind w:left="0" w:leftChars="0" w:right="0" w:rightChars="0" w:firstLine="0" w:firstLineChars="0"/>
              <w:jc w:val="left"/>
              <w:rPr>
                <w:rFonts w:hint="eastAsia"/>
                <w:sz w:val="21"/>
                <w:szCs w:val="21"/>
                <w:vertAlign w:val="baseline"/>
              </w:rPr>
            </w:pPr>
            <w:r>
              <w:rPr>
                <w:rFonts w:hint="eastAsia"/>
                <w:sz w:val="21"/>
                <w:szCs w:val="21"/>
              </w:rPr>
              <w:t xml:space="preserve">思想政治、语文、数学、英语、信息技术、体育与健康、艺术、历史等 </w:t>
            </w:r>
          </w:p>
        </w:tc>
        <w:tc>
          <w:tcPr>
            <w:tcW w:w="1296" w:type="dxa"/>
            <w:vAlign w:val="center"/>
          </w:tcPr>
          <w:p w14:paraId="29B8744E">
            <w:pPr>
              <w:snapToGrid w:val="0"/>
              <w:ind w:left="0" w:leftChars="0" w:right="0" w:rightChars="0" w:firstLine="0" w:firstLineChars="0"/>
              <w:jc w:val="center"/>
              <w:rPr>
                <w:rFonts w:hint="eastAsia"/>
                <w:sz w:val="21"/>
                <w:szCs w:val="21"/>
                <w:vertAlign w:val="baseline"/>
              </w:rPr>
            </w:pPr>
            <w:r>
              <w:rPr>
                <w:rFonts w:hint="eastAsia"/>
                <w:sz w:val="21"/>
                <w:szCs w:val="21"/>
              </w:rPr>
              <w:t>约1000学时</w:t>
            </w:r>
          </w:p>
        </w:tc>
        <w:tc>
          <w:tcPr>
            <w:tcW w:w="1603" w:type="dxa"/>
            <w:vAlign w:val="center"/>
          </w:tcPr>
          <w:p w14:paraId="3832782E">
            <w:pPr>
              <w:snapToGrid w:val="0"/>
              <w:ind w:left="0" w:leftChars="0" w:right="0" w:rightChars="0" w:firstLine="0" w:firstLineChars="0"/>
              <w:jc w:val="center"/>
              <w:rPr>
                <w:rFonts w:hint="eastAsia"/>
                <w:sz w:val="21"/>
                <w:szCs w:val="21"/>
                <w:vertAlign w:val="baseline"/>
              </w:rPr>
            </w:pPr>
            <w:r>
              <w:rPr>
                <w:rFonts w:hint="eastAsia"/>
                <w:sz w:val="21"/>
                <w:szCs w:val="21"/>
              </w:rPr>
              <w:t>约35%</w:t>
            </w:r>
          </w:p>
        </w:tc>
      </w:tr>
      <w:tr w14:paraId="2F00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2" w:type="dxa"/>
            <w:vAlign w:val="center"/>
          </w:tcPr>
          <w:p w14:paraId="7D9B7E49">
            <w:pPr>
              <w:snapToGrid w:val="0"/>
              <w:ind w:left="0" w:leftChars="0" w:right="0" w:rightChars="0" w:firstLine="0" w:firstLineChars="0"/>
              <w:jc w:val="center"/>
              <w:rPr>
                <w:rFonts w:hint="eastAsia"/>
                <w:sz w:val="21"/>
                <w:szCs w:val="21"/>
              </w:rPr>
            </w:pPr>
            <w:r>
              <w:rPr>
                <w:rFonts w:hint="eastAsia"/>
                <w:sz w:val="21"/>
                <w:szCs w:val="21"/>
              </w:rPr>
              <w:t>专业基础课程</w:t>
            </w:r>
          </w:p>
        </w:tc>
        <w:tc>
          <w:tcPr>
            <w:tcW w:w="1182" w:type="dxa"/>
            <w:vAlign w:val="center"/>
          </w:tcPr>
          <w:p w14:paraId="4F67EF2A">
            <w:pPr>
              <w:snapToGrid w:val="0"/>
              <w:ind w:left="0" w:leftChars="0" w:right="0" w:rightChars="0" w:firstLine="0" w:firstLineChars="0"/>
              <w:jc w:val="center"/>
              <w:rPr>
                <w:rFonts w:hint="eastAsia"/>
                <w:sz w:val="21"/>
                <w:szCs w:val="21"/>
              </w:rPr>
            </w:pPr>
            <w:r>
              <w:rPr>
                <w:rFonts w:hint="eastAsia"/>
                <w:sz w:val="21"/>
                <w:szCs w:val="21"/>
              </w:rPr>
              <w:t>6-8</w:t>
            </w:r>
          </w:p>
        </w:tc>
        <w:tc>
          <w:tcPr>
            <w:tcW w:w="3259" w:type="dxa"/>
            <w:vAlign w:val="center"/>
          </w:tcPr>
          <w:p w14:paraId="31FA382C">
            <w:pPr>
              <w:snapToGrid w:val="0"/>
              <w:ind w:left="0" w:leftChars="0" w:right="0" w:rightChars="0" w:firstLine="0" w:firstLineChars="0"/>
              <w:jc w:val="left"/>
              <w:rPr>
                <w:rFonts w:hint="eastAsia"/>
                <w:sz w:val="21"/>
                <w:szCs w:val="21"/>
              </w:rPr>
            </w:pPr>
            <w:r>
              <w:rPr>
                <w:rFonts w:hint="eastAsia"/>
                <w:sz w:val="21"/>
                <w:szCs w:val="21"/>
              </w:rPr>
              <w:t>机械制图、电工电子技术、机械基础、电气控制与PLC、液压与气动技术、传感器与检测技术</w:t>
            </w:r>
          </w:p>
        </w:tc>
        <w:tc>
          <w:tcPr>
            <w:tcW w:w="1296" w:type="dxa"/>
            <w:vAlign w:val="center"/>
          </w:tcPr>
          <w:p w14:paraId="11CAE414">
            <w:pPr>
              <w:snapToGrid w:val="0"/>
              <w:ind w:left="0" w:leftChars="0" w:right="0" w:rightChars="0" w:firstLine="0" w:firstLineChars="0"/>
              <w:jc w:val="center"/>
              <w:rPr>
                <w:rFonts w:hint="eastAsia"/>
                <w:sz w:val="21"/>
                <w:szCs w:val="21"/>
              </w:rPr>
            </w:pPr>
            <w:r>
              <w:rPr>
                <w:rFonts w:hint="eastAsia"/>
                <w:sz w:val="21"/>
                <w:szCs w:val="21"/>
              </w:rPr>
              <w:t>约500学时</w:t>
            </w:r>
          </w:p>
        </w:tc>
        <w:tc>
          <w:tcPr>
            <w:tcW w:w="1603" w:type="dxa"/>
            <w:vAlign w:val="center"/>
          </w:tcPr>
          <w:p w14:paraId="0B44ED76">
            <w:pPr>
              <w:snapToGrid w:val="0"/>
              <w:ind w:left="0" w:leftChars="0" w:right="0" w:rightChars="0" w:firstLine="0" w:firstLineChars="0"/>
              <w:jc w:val="center"/>
              <w:rPr>
                <w:rFonts w:hint="eastAsia"/>
                <w:sz w:val="21"/>
                <w:szCs w:val="21"/>
              </w:rPr>
            </w:pPr>
            <w:r>
              <w:rPr>
                <w:rFonts w:hint="eastAsia"/>
                <w:sz w:val="21"/>
                <w:szCs w:val="21"/>
              </w:rPr>
              <w:t>约18%</w:t>
            </w:r>
          </w:p>
        </w:tc>
      </w:tr>
      <w:tr w14:paraId="6F77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2" w:type="dxa"/>
            <w:vAlign w:val="center"/>
          </w:tcPr>
          <w:p w14:paraId="79E1EEFB">
            <w:pPr>
              <w:snapToGrid w:val="0"/>
              <w:ind w:left="0" w:leftChars="0" w:right="0" w:rightChars="0" w:firstLine="0" w:firstLineChars="0"/>
              <w:jc w:val="center"/>
              <w:rPr>
                <w:rFonts w:hint="eastAsia"/>
                <w:sz w:val="21"/>
                <w:szCs w:val="21"/>
              </w:rPr>
            </w:pPr>
            <w:r>
              <w:rPr>
                <w:rFonts w:hint="eastAsia"/>
                <w:sz w:val="21"/>
                <w:szCs w:val="21"/>
              </w:rPr>
              <w:t>专业核心课程</w:t>
            </w:r>
          </w:p>
        </w:tc>
        <w:tc>
          <w:tcPr>
            <w:tcW w:w="1182" w:type="dxa"/>
            <w:vAlign w:val="center"/>
          </w:tcPr>
          <w:p w14:paraId="06EC0EB1">
            <w:pPr>
              <w:snapToGrid w:val="0"/>
              <w:ind w:left="0" w:leftChars="0" w:right="0" w:rightChars="0" w:firstLine="0" w:firstLineChars="0"/>
              <w:jc w:val="center"/>
              <w:rPr>
                <w:rFonts w:hint="eastAsia"/>
                <w:sz w:val="21"/>
                <w:szCs w:val="21"/>
              </w:rPr>
            </w:pPr>
            <w:r>
              <w:rPr>
                <w:rFonts w:hint="eastAsia"/>
                <w:sz w:val="21"/>
                <w:szCs w:val="21"/>
              </w:rPr>
              <w:t>6-8</w:t>
            </w:r>
          </w:p>
        </w:tc>
        <w:tc>
          <w:tcPr>
            <w:tcW w:w="3259" w:type="dxa"/>
            <w:vAlign w:val="center"/>
          </w:tcPr>
          <w:p w14:paraId="55B7D115">
            <w:pPr>
              <w:snapToGrid w:val="0"/>
              <w:ind w:left="0" w:leftChars="0" w:right="0" w:rightChars="0" w:firstLine="0" w:firstLineChars="0"/>
              <w:jc w:val="left"/>
              <w:rPr>
                <w:rFonts w:hint="eastAsia"/>
                <w:sz w:val="21"/>
                <w:szCs w:val="21"/>
              </w:rPr>
            </w:pPr>
            <w:r>
              <w:rPr>
                <w:rFonts w:hint="eastAsia"/>
                <w:sz w:val="21"/>
                <w:szCs w:val="21"/>
              </w:rPr>
              <w:t>工业机器人操作与编程、工业机器人系统集成、工业机器人安装调试与维护、工业机器人仿真技术、智能制造系统</w:t>
            </w:r>
          </w:p>
        </w:tc>
        <w:tc>
          <w:tcPr>
            <w:tcW w:w="1296" w:type="dxa"/>
            <w:vAlign w:val="center"/>
          </w:tcPr>
          <w:p w14:paraId="45B40ECF">
            <w:pPr>
              <w:snapToGrid w:val="0"/>
              <w:ind w:left="0" w:leftChars="0" w:right="0" w:rightChars="0" w:firstLine="0" w:firstLineChars="0"/>
              <w:jc w:val="center"/>
              <w:rPr>
                <w:rFonts w:hint="eastAsia"/>
                <w:sz w:val="21"/>
                <w:szCs w:val="21"/>
              </w:rPr>
            </w:pPr>
            <w:r>
              <w:rPr>
                <w:rFonts w:hint="eastAsia"/>
                <w:sz w:val="21"/>
                <w:szCs w:val="21"/>
              </w:rPr>
              <w:t>约600学时</w:t>
            </w:r>
          </w:p>
        </w:tc>
        <w:tc>
          <w:tcPr>
            <w:tcW w:w="1603" w:type="dxa"/>
            <w:vAlign w:val="center"/>
          </w:tcPr>
          <w:p w14:paraId="25D2FA64">
            <w:pPr>
              <w:snapToGrid w:val="0"/>
              <w:ind w:left="0" w:leftChars="0" w:right="0" w:rightChars="0" w:firstLine="0" w:firstLineChars="0"/>
              <w:jc w:val="center"/>
              <w:rPr>
                <w:rFonts w:hint="eastAsia"/>
                <w:sz w:val="21"/>
                <w:szCs w:val="21"/>
              </w:rPr>
            </w:pPr>
            <w:r>
              <w:rPr>
                <w:rFonts w:hint="eastAsia"/>
                <w:sz w:val="21"/>
                <w:szCs w:val="21"/>
              </w:rPr>
              <w:t>约21%</w:t>
            </w:r>
          </w:p>
        </w:tc>
      </w:tr>
      <w:tr w14:paraId="4F2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2" w:type="dxa"/>
            <w:vAlign w:val="center"/>
          </w:tcPr>
          <w:p w14:paraId="20885BAC">
            <w:pPr>
              <w:snapToGrid w:val="0"/>
              <w:ind w:left="0" w:leftChars="0" w:right="0" w:rightChars="0" w:firstLine="0" w:firstLineChars="0"/>
              <w:jc w:val="center"/>
              <w:rPr>
                <w:rFonts w:hint="eastAsia"/>
                <w:sz w:val="21"/>
                <w:szCs w:val="21"/>
              </w:rPr>
            </w:pPr>
            <w:r>
              <w:rPr>
                <w:rFonts w:hint="eastAsia"/>
                <w:sz w:val="21"/>
                <w:szCs w:val="21"/>
              </w:rPr>
              <w:t>专业拓展课程</w:t>
            </w:r>
          </w:p>
        </w:tc>
        <w:tc>
          <w:tcPr>
            <w:tcW w:w="1182" w:type="dxa"/>
            <w:vAlign w:val="center"/>
          </w:tcPr>
          <w:p w14:paraId="3A59414B">
            <w:pPr>
              <w:snapToGrid w:val="0"/>
              <w:ind w:left="0" w:leftChars="0" w:right="0" w:rightChars="0" w:firstLine="0" w:firstLineChars="0"/>
              <w:jc w:val="center"/>
              <w:rPr>
                <w:rFonts w:hint="eastAsia"/>
                <w:sz w:val="21"/>
                <w:szCs w:val="21"/>
              </w:rPr>
            </w:pPr>
            <w:r>
              <w:rPr>
                <w:rFonts w:hint="eastAsia"/>
                <w:sz w:val="21"/>
                <w:szCs w:val="21"/>
              </w:rPr>
              <w:t xml:space="preserve">4-6 </w:t>
            </w:r>
          </w:p>
        </w:tc>
        <w:tc>
          <w:tcPr>
            <w:tcW w:w="3259" w:type="dxa"/>
            <w:vAlign w:val="center"/>
          </w:tcPr>
          <w:p w14:paraId="002010B3">
            <w:pPr>
              <w:snapToGrid w:val="0"/>
              <w:ind w:left="0" w:leftChars="0" w:right="0" w:rightChars="0" w:firstLine="0" w:firstLineChars="0"/>
              <w:jc w:val="left"/>
              <w:rPr>
                <w:rFonts w:hint="eastAsia"/>
                <w:sz w:val="21"/>
                <w:szCs w:val="21"/>
              </w:rPr>
            </w:pPr>
            <w:r>
              <w:rPr>
                <w:rFonts w:hint="eastAsia"/>
                <w:sz w:val="21"/>
                <w:szCs w:val="21"/>
              </w:rPr>
              <w:t>人工智能基础、工业机器人应用案例、机器人销售与技术支持、创新创业教育</w:t>
            </w:r>
          </w:p>
        </w:tc>
        <w:tc>
          <w:tcPr>
            <w:tcW w:w="1296" w:type="dxa"/>
            <w:vAlign w:val="center"/>
          </w:tcPr>
          <w:p w14:paraId="1F9B2A2C">
            <w:pPr>
              <w:snapToGrid w:val="0"/>
              <w:ind w:left="0" w:leftChars="0" w:right="0" w:rightChars="0" w:firstLine="0" w:firstLineChars="0"/>
              <w:jc w:val="center"/>
              <w:rPr>
                <w:rFonts w:hint="eastAsia"/>
                <w:sz w:val="21"/>
                <w:szCs w:val="21"/>
              </w:rPr>
            </w:pPr>
            <w:r>
              <w:rPr>
                <w:rFonts w:hint="eastAsia"/>
                <w:sz w:val="21"/>
                <w:szCs w:val="21"/>
              </w:rPr>
              <w:t>约300学时</w:t>
            </w:r>
          </w:p>
        </w:tc>
        <w:tc>
          <w:tcPr>
            <w:tcW w:w="1603" w:type="dxa"/>
            <w:vAlign w:val="center"/>
          </w:tcPr>
          <w:p w14:paraId="11FB3E13">
            <w:pPr>
              <w:snapToGrid w:val="0"/>
              <w:ind w:left="0" w:leftChars="0" w:right="0" w:rightChars="0" w:firstLine="0" w:firstLineChars="0"/>
              <w:jc w:val="center"/>
              <w:rPr>
                <w:rFonts w:hint="eastAsia"/>
                <w:sz w:val="21"/>
                <w:szCs w:val="21"/>
              </w:rPr>
            </w:pPr>
            <w:r>
              <w:rPr>
                <w:rFonts w:hint="eastAsia"/>
                <w:sz w:val="21"/>
                <w:szCs w:val="21"/>
              </w:rPr>
              <w:t>约10%</w:t>
            </w:r>
          </w:p>
        </w:tc>
      </w:tr>
      <w:tr w14:paraId="565B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2" w:type="dxa"/>
            <w:vAlign w:val="center"/>
          </w:tcPr>
          <w:p w14:paraId="7ECC94C7">
            <w:pPr>
              <w:snapToGrid w:val="0"/>
              <w:ind w:left="0" w:leftChars="0" w:right="0" w:rightChars="0" w:firstLine="0" w:firstLineChars="0"/>
              <w:jc w:val="center"/>
              <w:rPr>
                <w:rFonts w:hint="eastAsia"/>
                <w:sz w:val="21"/>
                <w:szCs w:val="21"/>
              </w:rPr>
            </w:pPr>
            <w:r>
              <w:rPr>
                <w:rFonts w:hint="eastAsia"/>
                <w:sz w:val="21"/>
                <w:szCs w:val="21"/>
              </w:rPr>
              <w:t>实践性教学环节</w:t>
            </w:r>
          </w:p>
        </w:tc>
        <w:tc>
          <w:tcPr>
            <w:tcW w:w="1182" w:type="dxa"/>
            <w:vAlign w:val="center"/>
          </w:tcPr>
          <w:p w14:paraId="26EFE668">
            <w:pPr>
              <w:snapToGrid w:val="0"/>
              <w:ind w:left="0" w:leftChars="0" w:right="0" w:rightChars="0" w:firstLine="0" w:firstLineChars="0"/>
              <w:jc w:val="center"/>
              <w:rPr>
                <w:rFonts w:hint="eastAsia"/>
                <w:sz w:val="21"/>
                <w:szCs w:val="21"/>
              </w:rPr>
            </w:pPr>
            <w:r>
              <w:rPr>
                <w:rFonts w:hint="eastAsia"/>
                <w:sz w:val="21"/>
                <w:szCs w:val="21"/>
              </w:rPr>
              <w:t>5-7</w:t>
            </w:r>
          </w:p>
        </w:tc>
        <w:tc>
          <w:tcPr>
            <w:tcW w:w="3259" w:type="dxa"/>
            <w:vAlign w:val="center"/>
          </w:tcPr>
          <w:p w14:paraId="0ED59F96">
            <w:pPr>
              <w:snapToGrid w:val="0"/>
              <w:ind w:left="0" w:leftChars="0" w:right="0" w:rightChars="0" w:firstLine="0" w:firstLineChars="0"/>
              <w:jc w:val="left"/>
              <w:rPr>
                <w:rFonts w:hint="eastAsia"/>
                <w:sz w:val="21"/>
                <w:szCs w:val="21"/>
              </w:rPr>
            </w:pPr>
            <w:r>
              <w:rPr>
                <w:rFonts w:hint="eastAsia"/>
                <w:sz w:val="21"/>
                <w:szCs w:val="21"/>
              </w:rPr>
              <w:t>认知实习、专项实训、综合实训、岗位实习、毕业设计</w:t>
            </w:r>
          </w:p>
        </w:tc>
        <w:tc>
          <w:tcPr>
            <w:tcW w:w="1296" w:type="dxa"/>
            <w:vAlign w:val="center"/>
          </w:tcPr>
          <w:p w14:paraId="3A82EA6B">
            <w:pPr>
              <w:snapToGrid w:val="0"/>
              <w:ind w:left="0" w:leftChars="0" w:right="0" w:rightChars="0" w:firstLine="0" w:firstLineChars="0"/>
              <w:jc w:val="center"/>
              <w:rPr>
                <w:rFonts w:hint="eastAsia"/>
                <w:sz w:val="21"/>
                <w:szCs w:val="21"/>
              </w:rPr>
            </w:pPr>
            <w:r>
              <w:rPr>
                <w:rFonts w:hint="eastAsia"/>
                <w:sz w:val="21"/>
                <w:szCs w:val="21"/>
              </w:rPr>
              <w:t>约500学时</w:t>
            </w:r>
          </w:p>
        </w:tc>
        <w:tc>
          <w:tcPr>
            <w:tcW w:w="1603" w:type="dxa"/>
            <w:vAlign w:val="center"/>
          </w:tcPr>
          <w:p w14:paraId="3F4C8B20">
            <w:pPr>
              <w:snapToGrid w:val="0"/>
              <w:ind w:left="0" w:leftChars="0" w:right="0" w:rightChars="0" w:firstLine="0" w:firstLineChars="0"/>
              <w:jc w:val="center"/>
              <w:rPr>
                <w:rFonts w:hint="eastAsia"/>
                <w:sz w:val="21"/>
                <w:szCs w:val="21"/>
              </w:rPr>
            </w:pPr>
            <w:r>
              <w:rPr>
                <w:rFonts w:hint="eastAsia"/>
                <w:sz w:val="21"/>
                <w:szCs w:val="21"/>
              </w:rPr>
              <w:t>约16%</w:t>
            </w:r>
          </w:p>
        </w:tc>
      </w:tr>
      <w:tr w14:paraId="1EDF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2" w:type="dxa"/>
            <w:vAlign w:val="center"/>
          </w:tcPr>
          <w:p w14:paraId="7A695E30">
            <w:pPr>
              <w:snapToGrid w:val="0"/>
              <w:ind w:left="0" w:leftChars="0" w:right="0" w:rightChars="0" w:firstLine="0" w:firstLineChars="0"/>
              <w:jc w:val="center"/>
              <w:rPr>
                <w:rFonts w:hint="eastAsia"/>
                <w:b/>
                <w:sz w:val="21"/>
                <w:szCs w:val="21"/>
              </w:rPr>
            </w:pPr>
            <w:r>
              <w:rPr>
                <w:rFonts w:hint="eastAsia"/>
                <w:b/>
                <w:sz w:val="21"/>
                <w:szCs w:val="21"/>
              </w:rPr>
              <w:t>合计</w:t>
            </w:r>
          </w:p>
        </w:tc>
        <w:tc>
          <w:tcPr>
            <w:tcW w:w="1182" w:type="dxa"/>
            <w:vAlign w:val="center"/>
          </w:tcPr>
          <w:p w14:paraId="59EA5DCF">
            <w:pPr>
              <w:snapToGrid w:val="0"/>
              <w:ind w:left="0" w:leftChars="0" w:right="0" w:rightChars="0" w:firstLine="0" w:firstLineChars="0"/>
              <w:jc w:val="center"/>
              <w:rPr>
                <w:rFonts w:hint="eastAsia"/>
                <w:b/>
                <w:sz w:val="21"/>
                <w:szCs w:val="21"/>
              </w:rPr>
            </w:pPr>
            <w:r>
              <w:rPr>
                <w:rFonts w:hint="eastAsia"/>
                <w:b/>
                <w:sz w:val="21"/>
                <w:szCs w:val="21"/>
              </w:rPr>
              <w:t>30-40</w:t>
            </w:r>
          </w:p>
        </w:tc>
        <w:tc>
          <w:tcPr>
            <w:tcW w:w="3259" w:type="dxa"/>
            <w:vAlign w:val="center"/>
          </w:tcPr>
          <w:p w14:paraId="429C358A">
            <w:pPr>
              <w:snapToGrid w:val="0"/>
              <w:ind w:left="0" w:leftChars="0" w:right="0" w:rightChars="0" w:firstLine="0" w:firstLineChars="0"/>
              <w:jc w:val="left"/>
              <w:rPr>
                <w:rFonts w:hint="eastAsia"/>
                <w:b/>
                <w:sz w:val="21"/>
                <w:szCs w:val="21"/>
              </w:rPr>
            </w:pPr>
          </w:p>
        </w:tc>
        <w:tc>
          <w:tcPr>
            <w:tcW w:w="1296" w:type="dxa"/>
            <w:vAlign w:val="center"/>
          </w:tcPr>
          <w:p w14:paraId="3673F0E7">
            <w:pPr>
              <w:snapToGrid w:val="0"/>
              <w:ind w:left="0" w:leftChars="0" w:right="0" w:rightChars="0" w:firstLine="0" w:firstLineChars="0"/>
              <w:jc w:val="center"/>
              <w:rPr>
                <w:rFonts w:hint="eastAsia"/>
                <w:b/>
                <w:sz w:val="21"/>
                <w:szCs w:val="21"/>
              </w:rPr>
            </w:pPr>
            <w:r>
              <w:rPr>
                <w:rFonts w:hint="eastAsia"/>
                <w:b/>
                <w:sz w:val="21"/>
                <w:szCs w:val="21"/>
              </w:rPr>
              <w:t>约2900学时</w:t>
            </w:r>
          </w:p>
        </w:tc>
        <w:tc>
          <w:tcPr>
            <w:tcW w:w="1603" w:type="dxa"/>
            <w:vAlign w:val="center"/>
          </w:tcPr>
          <w:p w14:paraId="57BCBD73">
            <w:pPr>
              <w:snapToGrid w:val="0"/>
              <w:ind w:left="0" w:leftChars="0" w:right="0" w:rightChars="0" w:firstLine="0" w:firstLineChars="0"/>
              <w:jc w:val="center"/>
              <w:rPr>
                <w:rFonts w:hint="eastAsia"/>
                <w:b/>
                <w:sz w:val="21"/>
                <w:szCs w:val="21"/>
              </w:rPr>
            </w:pPr>
            <w:r>
              <w:rPr>
                <w:rFonts w:hint="eastAsia"/>
                <w:b/>
                <w:sz w:val="21"/>
                <w:szCs w:val="21"/>
              </w:rPr>
              <w:t>100%</w:t>
            </w:r>
          </w:p>
        </w:tc>
      </w:tr>
    </w:tbl>
    <w:p w14:paraId="08D1CEAF">
      <w:pPr>
        <w:rPr>
          <w:rFonts w:hint="eastAsia"/>
          <w:sz w:val="28"/>
          <w:szCs w:val="28"/>
        </w:rPr>
      </w:pPr>
    </w:p>
    <w:p w14:paraId="0DD18FDF">
      <w:pPr>
        <w:rPr>
          <w:rFonts w:hint="eastAsia"/>
          <w:b/>
          <w:bCs/>
          <w:sz w:val="28"/>
          <w:szCs w:val="28"/>
        </w:rPr>
      </w:pPr>
      <w:r>
        <w:rPr>
          <w:rFonts w:hint="eastAsia"/>
          <w:b/>
          <w:bCs/>
          <w:sz w:val="28"/>
          <w:szCs w:val="28"/>
        </w:rPr>
        <w:t xml:space="preserve"> 4.2 专业核心课程简介</w:t>
      </w:r>
    </w:p>
    <w:p w14:paraId="1A0E42B8">
      <w:pPr>
        <w:rPr>
          <w:rFonts w:hint="eastAsia"/>
          <w:sz w:val="28"/>
          <w:szCs w:val="28"/>
        </w:rPr>
      </w:pPr>
    </w:p>
    <w:p w14:paraId="5A4E136B">
      <w:pPr>
        <w:rPr>
          <w:rFonts w:hint="eastAsia"/>
          <w:sz w:val="28"/>
          <w:szCs w:val="28"/>
        </w:rPr>
      </w:pPr>
      <w:r>
        <w:rPr>
          <w:rFonts w:hint="eastAsia"/>
          <w:sz w:val="28"/>
          <w:szCs w:val="28"/>
        </w:rPr>
        <w:t xml:space="preserve">1. </w:t>
      </w:r>
      <w:r>
        <w:rPr>
          <w:rFonts w:hint="eastAsia"/>
          <w:b/>
          <w:bCs/>
          <w:sz w:val="28"/>
          <w:szCs w:val="28"/>
        </w:rPr>
        <w:t>工业机器人操作与编程</w:t>
      </w:r>
      <w:r>
        <w:rPr>
          <w:rFonts w:hint="eastAsia"/>
          <w:sz w:val="28"/>
          <w:szCs w:val="28"/>
        </w:rPr>
        <w:t>：主要内容包括工业机器人安全操作、坐标系设定、轨迹编程、参数设置等。通过本课程学习，学生能够完成工业机器人基本操作与编程工作。</w:t>
      </w:r>
    </w:p>
    <w:p w14:paraId="16391EE4">
      <w:pPr>
        <w:rPr>
          <w:rFonts w:hint="eastAsia"/>
          <w:sz w:val="28"/>
          <w:szCs w:val="28"/>
        </w:rPr>
      </w:pPr>
    </w:p>
    <w:p w14:paraId="4529C5BD">
      <w:pPr>
        <w:rPr>
          <w:rFonts w:hint="eastAsia"/>
          <w:sz w:val="28"/>
          <w:szCs w:val="28"/>
        </w:rPr>
      </w:pPr>
      <w:r>
        <w:rPr>
          <w:rFonts w:hint="eastAsia"/>
          <w:sz w:val="28"/>
          <w:szCs w:val="28"/>
        </w:rPr>
        <w:t xml:space="preserve">2. </w:t>
      </w:r>
      <w:r>
        <w:rPr>
          <w:rFonts w:hint="eastAsia"/>
          <w:b/>
          <w:bCs/>
          <w:sz w:val="28"/>
          <w:szCs w:val="28"/>
        </w:rPr>
        <w:t>工业机器人系统集成</w:t>
      </w:r>
      <w:r>
        <w:rPr>
          <w:rFonts w:hint="eastAsia"/>
          <w:sz w:val="28"/>
          <w:szCs w:val="28"/>
        </w:rPr>
        <w:t>：主要内容包括机器人工作站构建、外围设备集成、PLC通信设置、系统联调等。培养学生工业机器人应用系统集成能力。</w:t>
      </w:r>
    </w:p>
    <w:p w14:paraId="745E3099">
      <w:pPr>
        <w:rPr>
          <w:rFonts w:hint="eastAsia"/>
          <w:sz w:val="28"/>
          <w:szCs w:val="28"/>
        </w:rPr>
      </w:pPr>
    </w:p>
    <w:p w14:paraId="49F2A9B8">
      <w:pPr>
        <w:rPr>
          <w:rFonts w:hint="eastAsia"/>
          <w:sz w:val="28"/>
          <w:szCs w:val="28"/>
        </w:rPr>
      </w:pPr>
      <w:r>
        <w:rPr>
          <w:rFonts w:hint="eastAsia"/>
          <w:sz w:val="28"/>
          <w:szCs w:val="28"/>
        </w:rPr>
        <w:t xml:space="preserve">3. </w:t>
      </w:r>
      <w:r>
        <w:rPr>
          <w:rFonts w:hint="eastAsia"/>
          <w:b/>
          <w:bCs/>
          <w:sz w:val="28"/>
          <w:szCs w:val="28"/>
        </w:rPr>
        <w:t>工业机器人安装调试与维护</w:t>
      </w:r>
      <w:r>
        <w:rPr>
          <w:rFonts w:hint="eastAsia"/>
          <w:sz w:val="28"/>
          <w:szCs w:val="28"/>
        </w:rPr>
        <w:t>：主要内容包括机器人机械安装、电气连接、系统调试、日常维护、故障诊断与排除等。培养学生工业机器人安装调试与维护能力。</w:t>
      </w:r>
    </w:p>
    <w:p w14:paraId="47E2024C">
      <w:pPr>
        <w:rPr>
          <w:rFonts w:hint="eastAsia"/>
          <w:sz w:val="28"/>
          <w:szCs w:val="28"/>
        </w:rPr>
      </w:pPr>
    </w:p>
    <w:p w14:paraId="09C43E74">
      <w:pPr>
        <w:rPr>
          <w:rFonts w:hint="eastAsia"/>
          <w:sz w:val="28"/>
          <w:szCs w:val="28"/>
        </w:rPr>
      </w:pPr>
      <w:r>
        <w:rPr>
          <w:rFonts w:hint="eastAsia"/>
          <w:sz w:val="28"/>
          <w:szCs w:val="28"/>
        </w:rPr>
        <w:t xml:space="preserve">4. </w:t>
      </w:r>
      <w:r>
        <w:rPr>
          <w:rFonts w:hint="eastAsia"/>
          <w:b/>
          <w:bCs/>
          <w:sz w:val="28"/>
          <w:szCs w:val="28"/>
        </w:rPr>
        <w:t>工业机器人仿真技术</w:t>
      </w:r>
      <w:r>
        <w:rPr>
          <w:rFonts w:hint="eastAsia"/>
          <w:sz w:val="28"/>
          <w:szCs w:val="28"/>
        </w:rPr>
        <w:t>：主要内容包括机器人工作站建模、离线编程、轨迹规划、虚拟调试等。培养学生利用仿真软件进行机器人应用开发的能力。</w:t>
      </w:r>
    </w:p>
    <w:p w14:paraId="23ECA6F2">
      <w:pPr>
        <w:rPr>
          <w:rFonts w:hint="eastAsia"/>
          <w:sz w:val="28"/>
          <w:szCs w:val="28"/>
        </w:rPr>
      </w:pPr>
    </w:p>
    <w:p w14:paraId="7EDE06BA">
      <w:pPr>
        <w:rPr>
          <w:rFonts w:hint="eastAsia"/>
          <w:sz w:val="28"/>
          <w:szCs w:val="28"/>
        </w:rPr>
      </w:pPr>
      <w:r>
        <w:rPr>
          <w:rFonts w:hint="eastAsia"/>
          <w:sz w:val="28"/>
          <w:szCs w:val="28"/>
        </w:rPr>
        <w:t xml:space="preserve">5. </w:t>
      </w:r>
      <w:r>
        <w:rPr>
          <w:rFonts w:hint="eastAsia"/>
          <w:b/>
          <w:bCs/>
          <w:sz w:val="28"/>
          <w:szCs w:val="28"/>
        </w:rPr>
        <w:t>智能制造系统</w:t>
      </w:r>
      <w:r>
        <w:rPr>
          <w:rFonts w:hint="eastAsia"/>
          <w:sz w:val="28"/>
          <w:szCs w:val="28"/>
        </w:rPr>
        <w:t>：主要内容包括智能制造基本概念、生产线组成、MES系统、自动化物流系统等。培养学生对智能制造系统的整体认识。</w:t>
      </w:r>
    </w:p>
    <w:p w14:paraId="22F55207">
      <w:pPr>
        <w:rPr>
          <w:rFonts w:hint="eastAsia"/>
          <w:sz w:val="28"/>
          <w:szCs w:val="28"/>
        </w:rPr>
      </w:pPr>
    </w:p>
    <w:p w14:paraId="55BF0BA9">
      <w:pPr>
        <w:rPr>
          <w:rFonts w:hint="eastAsia"/>
          <w:sz w:val="28"/>
          <w:szCs w:val="28"/>
        </w:rPr>
      </w:pPr>
      <w:r>
        <w:rPr>
          <w:rFonts w:hint="eastAsia"/>
          <w:b/>
          <w:bCs/>
          <w:sz w:val="28"/>
          <w:szCs w:val="28"/>
        </w:rPr>
        <w:t xml:space="preserve"> 4.3 教学进程安排</w:t>
      </w:r>
    </w:p>
    <w:p w14:paraId="651B6917">
      <w:pPr>
        <w:rPr>
          <w:rFonts w:hint="eastAsia"/>
          <w:sz w:val="28"/>
          <w:szCs w:val="28"/>
        </w:rPr>
      </w:pPr>
      <w:r>
        <w:rPr>
          <w:rFonts w:hint="eastAsia"/>
          <w:sz w:val="28"/>
          <w:szCs w:val="28"/>
        </w:rPr>
        <w:t>表：工业机器人技术应用专业教学进程表</w:t>
      </w:r>
    </w:p>
    <w:tbl>
      <w:tblPr>
        <w:tblStyle w:val="3"/>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2762"/>
        <w:gridCol w:w="1066"/>
        <w:gridCol w:w="1066"/>
        <w:gridCol w:w="1066"/>
        <w:gridCol w:w="1066"/>
      </w:tblGrid>
      <w:tr w14:paraId="3026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96" w:type="dxa"/>
            <w:vAlign w:val="center"/>
          </w:tcPr>
          <w:p w14:paraId="2F1A38D9">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课程类别</w:t>
            </w:r>
          </w:p>
        </w:tc>
        <w:tc>
          <w:tcPr>
            <w:tcW w:w="2762" w:type="dxa"/>
            <w:vAlign w:val="center"/>
          </w:tcPr>
          <w:p w14:paraId="38C2DECC">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课程名称</w:t>
            </w:r>
          </w:p>
        </w:tc>
        <w:tc>
          <w:tcPr>
            <w:tcW w:w="1066" w:type="dxa"/>
            <w:vAlign w:val="center"/>
          </w:tcPr>
          <w:p w14:paraId="5D633714">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第一学年</w:t>
            </w:r>
          </w:p>
        </w:tc>
        <w:tc>
          <w:tcPr>
            <w:tcW w:w="1066" w:type="dxa"/>
            <w:vAlign w:val="center"/>
          </w:tcPr>
          <w:p w14:paraId="08A73374">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第二学年</w:t>
            </w:r>
          </w:p>
        </w:tc>
        <w:tc>
          <w:tcPr>
            <w:tcW w:w="1066" w:type="dxa"/>
            <w:vAlign w:val="center"/>
          </w:tcPr>
          <w:p w14:paraId="78C65617">
            <w:pPr>
              <w:snapToGrid w:val="0"/>
              <w:ind w:left="0" w:leftChars="0" w:right="0" w:rightChars="0" w:firstLine="0" w:firstLineChars="0"/>
              <w:jc w:val="center"/>
              <w:rPr>
                <w:rFonts w:hint="eastAsia" w:ascii="Times New Roman" w:eastAsia="仿宋_GB2312"/>
                <w:b/>
                <w:sz w:val="21"/>
                <w:szCs w:val="28"/>
                <w:vertAlign w:val="baseline"/>
              </w:rPr>
            </w:pPr>
            <w:r>
              <w:rPr>
                <w:rFonts w:hint="eastAsia" w:ascii="Times New Roman" w:eastAsia="仿宋_GB2312"/>
                <w:b/>
                <w:sz w:val="21"/>
                <w:szCs w:val="21"/>
              </w:rPr>
              <w:t>第三学年</w:t>
            </w:r>
          </w:p>
        </w:tc>
        <w:tc>
          <w:tcPr>
            <w:tcW w:w="1066" w:type="dxa"/>
            <w:vAlign w:val="center"/>
          </w:tcPr>
          <w:p w14:paraId="4B3443E1">
            <w:pPr>
              <w:snapToGrid w:val="0"/>
              <w:ind w:left="0" w:leftChars="0" w:right="0" w:rightChars="0" w:firstLine="0" w:firstLineChars="0"/>
              <w:jc w:val="center"/>
              <w:rPr>
                <w:rFonts w:hint="eastAsia" w:ascii="Times New Roman" w:eastAsia="仿宋_GB2312"/>
                <w:b/>
                <w:sz w:val="21"/>
                <w:szCs w:val="21"/>
              </w:rPr>
            </w:pPr>
            <w:r>
              <w:rPr>
                <w:rFonts w:hint="eastAsia" w:ascii="Times New Roman" w:eastAsia="仿宋_GB2312"/>
                <w:b/>
                <w:sz w:val="21"/>
                <w:szCs w:val="21"/>
              </w:rPr>
              <w:t>考核方式</w:t>
            </w:r>
          </w:p>
        </w:tc>
      </w:tr>
      <w:tr w14:paraId="6420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3625D484">
            <w:pPr>
              <w:snapToGrid w:val="0"/>
              <w:ind w:left="0" w:leftChars="0" w:right="0" w:rightChars="0" w:firstLine="0" w:firstLineChars="0"/>
              <w:jc w:val="center"/>
              <w:rPr>
                <w:rFonts w:hint="eastAsia" w:ascii="Times New Roman" w:eastAsia="仿宋_GB2312"/>
                <w:sz w:val="21"/>
                <w:szCs w:val="28"/>
                <w:vertAlign w:val="baseline"/>
              </w:rPr>
            </w:pPr>
            <w:r>
              <w:rPr>
                <w:rFonts w:hint="eastAsia" w:ascii="Times New Roman" w:eastAsia="仿宋_GB2312"/>
                <w:sz w:val="21"/>
                <w:szCs w:val="21"/>
              </w:rPr>
              <w:t>公共基础课程</w:t>
            </w:r>
          </w:p>
        </w:tc>
        <w:tc>
          <w:tcPr>
            <w:tcW w:w="2762" w:type="dxa"/>
            <w:vAlign w:val="center"/>
          </w:tcPr>
          <w:p w14:paraId="3CFFED57">
            <w:pPr>
              <w:snapToGrid w:val="0"/>
              <w:ind w:left="0" w:leftChars="0" w:right="0" w:rightChars="0" w:firstLine="0" w:firstLineChars="0"/>
              <w:jc w:val="left"/>
              <w:rPr>
                <w:rFonts w:hint="eastAsia" w:ascii="Times New Roman" w:eastAsia="仿宋_GB2312"/>
                <w:sz w:val="21"/>
                <w:szCs w:val="28"/>
                <w:vertAlign w:val="baseline"/>
              </w:rPr>
            </w:pPr>
            <w:r>
              <w:rPr>
                <w:rFonts w:hint="eastAsia" w:ascii="Times New Roman" w:eastAsia="仿宋_GB2312"/>
                <w:sz w:val="21"/>
                <w:szCs w:val="21"/>
              </w:rPr>
              <w:t>思想政治</w:t>
            </w:r>
          </w:p>
        </w:tc>
        <w:tc>
          <w:tcPr>
            <w:tcW w:w="1066" w:type="dxa"/>
            <w:vAlign w:val="center"/>
          </w:tcPr>
          <w:p w14:paraId="537C274B">
            <w:pPr>
              <w:snapToGrid w:val="0"/>
              <w:ind w:left="0" w:leftChars="0" w:right="0" w:rightChars="0" w:firstLine="0" w:firstLineChars="0"/>
              <w:jc w:val="center"/>
              <w:rPr>
                <w:rFonts w:hint="eastAsia" w:ascii="Times New Roman" w:eastAsia="仿宋_GB2312"/>
                <w:sz w:val="21"/>
                <w:szCs w:val="28"/>
                <w:vertAlign w:val="baseline"/>
                <w:lang w:val="en-US" w:eastAsia="zh-CN"/>
              </w:rPr>
            </w:pPr>
            <w:r>
              <w:rPr>
                <w:rFonts w:hint="eastAsia" w:ascii="Times New Roman" w:eastAsia="仿宋_GB2312"/>
                <w:sz w:val="21"/>
                <w:szCs w:val="21"/>
              </w:rPr>
              <w:t>√</w:t>
            </w:r>
          </w:p>
        </w:tc>
        <w:tc>
          <w:tcPr>
            <w:tcW w:w="1066" w:type="dxa"/>
            <w:vAlign w:val="center"/>
          </w:tcPr>
          <w:p w14:paraId="1CD05CC0">
            <w:pPr>
              <w:snapToGrid w:val="0"/>
              <w:ind w:left="0" w:leftChars="0" w:right="0" w:rightChars="0" w:firstLine="0" w:firstLineChars="0"/>
              <w:jc w:val="center"/>
              <w:rPr>
                <w:rFonts w:hint="eastAsia" w:ascii="Times New Roman" w:eastAsia="仿宋_GB2312"/>
                <w:sz w:val="21"/>
                <w:szCs w:val="28"/>
                <w:vertAlign w:val="baseline"/>
                <w:lang w:val="en-US" w:eastAsia="zh-CN"/>
              </w:rPr>
            </w:pPr>
            <w:r>
              <w:rPr>
                <w:rFonts w:hint="eastAsia" w:ascii="Times New Roman" w:eastAsia="仿宋_GB2312"/>
                <w:sz w:val="21"/>
                <w:szCs w:val="21"/>
              </w:rPr>
              <w:t xml:space="preserve">√ </w:t>
            </w:r>
          </w:p>
        </w:tc>
        <w:tc>
          <w:tcPr>
            <w:tcW w:w="1066" w:type="dxa"/>
            <w:shd w:val="clear" w:color="auto" w:fill="auto"/>
            <w:vAlign w:val="center"/>
          </w:tcPr>
          <w:p w14:paraId="57A77EB4">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066" w:type="dxa"/>
            <w:vAlign w:val="center"/>
          </w:tcPr>
          <w:p w14:paraId="7C60B948">
            <w:pPr>
              <w:snapToGrid w:val="0"/>
              <w:ind w:left="0" w:leftChars="0" w:right="0" w:rightChars="0" w:firstLine="0" w:firstLineChars="0"/>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考试</w:t>
            </w:r>
          </w:p>
        </w:tc>
      </w:tr>
      <w:tr w14:paraId="6701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0A67249F">
            <w:pPr>
              <w:snapToGrid w:val="0"/>
              <w:ind w:left="0" w:leftChars="0" w:right="0" w:rightChars="0" w:firstLine="0" w:firstLineChars="0"/>
              <w:jc w:val="center"/>
              <w:rPr>
                <w:rFonts w:hint="eastAsia" w:ascii="Times New Roman" w:eastAsia="仿宋_GB2312"/>
                <w:sz w:val="21"/>
                <w:szCs w:val="21"/>
              </w:rPr>
            </w:pPr>
          </w:p>
        </w:tc>
        <w:tc>
          <w:tcPr>
            <w:tcW w:w="2762" w:type="dxa"/>
            <w:vAlign w:val="center"/>
          </w:tcPr>
          <w:p w14:paraId="28804B61">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语文</w:t>
            </w:r>
          </w:p>
        </w:tc>
        <w:tc>
          <w:tcPr>
            <w:tcW w:w="1066" w:type="dxa"/>
            <w:shd w:val="clear" w:color="auto" w:fill="auto"/>
            <w:vAlign w:val="center"/>
          </w:tcPr>
          <w:p w14:paraId="1DE0021A">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066" w:type="dxa"/>
            <w:shd w:val="clear" w:color="auto" w:fill="auto"/>
            <w:vAlign w:val="center"/>
          </w:tcPr>
          <w:p w14:paraId="0216A348">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 xml:space="preserve">√ </w:t>
            </w:r>
          </w:p>
        </w:tc>
        <w:tc>
          <w:tcPr>
            <w:tcW w:w="1066" w:type="dxa"/>
            <w:shd w:val="clear" w:color="auto" w:fill="auto"/>
            <w:vAlign w:val="center"/>
          </w:tcPr>
          <w:p w14:paraId="24AF4D20">
            <w:pPr>
              <w:snapToGrid w:val="0"/>
              <w:ind w:left="0" w:leftChars="0" w:right="0" w:rightChars="0" w:firstLine="0" w:firstLineChars="0"/>
              <w:jc w:val="center"/>
              <w:rPr>
                <w:rFonts w:hint="eastAsia" w:ascii="Times New Roman" w:eastAsia="仿宋_GB2312"/>
                <w:sz w:val="21"/>
                <w:szCs w:val="21"/>
              </w:rPr>
            </w:pPr>
          </w:p>
        </w:tc>
        <w:tc>
          <w:tcPr>
            <w:tcW w:w="1066" w:type="dxa"/>
            <w:vAlign w:val="center"/>
          </w:tcPr>
          <w:p w14:paraId="0739CBA2">
            <w:pPr>
              <w:snapToGrid w:val="0"/>
              <w:ind w:left="0" w:leftChars="0" w:right="0" w:rightChars="0" w:firstLine="0" w:firstLineChars="0"/>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考试</w:t>
            </w:r>
          </w:p>
        </w:tc>
      </w:tr>
      <w:tr w14:paraId="6176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43185CCA">
            <w:pPr>
              <w:snapToGrid w:val="0"/>
              <w:ind w:left="0" w:leftChars="0" w:right="0" w:rightChars="0" w:firstLine="0" w:firstLineChars="0"/>
              <w:jc w:val="center"/>
              <w:rPr>
                <w:rFonts w:hint="eastAsia" w:ascii="Times New Roman" w:eastAsia="仿宋_GB2312"/>
                <w:sz w:val="21"/>
                <w:szCs w:val="21"/>
              </w:rPr>
            </w:pPr>
          </w:p>
        </w:tc>
        <w:tc>
          <w:tcPr>
            <w:tcW w:w="2762" w:type="dxa"/>
            <w:vAlign w:val="center"/>
          </w:tcPr>
          <w:p w14:paraId="063C527A">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数学</w:t>
            </w:r>
          </w:p>
        </w:tc>
        <w:tc>
          <w:tcPr>
            <w:tcW w:w="1066" w:type="dxa"/>
            <w:shd w:val="clear" w:color="auto" w:fill="auto"/>
            <w:vAlign w:val="center"/>
          </w:tcPr>
          <w:p w14:paraId="39DB0028">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066" w:type="dxa"/>
            <w:shd w:val="clear" w:color="auto" w:fill="auto"/>
            <w:vAlign w:val="center"/>
          </w:tcPr>
          <w:p w14:paraId="2DBCCDD7">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 xml:space="preserve">√ </w:t>
            </w:r>
          </w:p>
        </w:tc>
        <w:tc>
          <w:tcPr>
            <w:tcW w:w="1066" w:type="dxa"/>
            <w:shd w:val="clear" w:color="auto" w:fill="auto"/>
            <w:vAlign w:val="center"/>
          </w:tcPr>
          <w:p w14:paraId="617111C3">
            <w:pPr>
              <w:snapToGrid w:val="0"/>
              <w:ind w:left="0" w:leftChars="0" w:right="0" w:rightChars="0" w:firstLine="0" w:firstLineChars="0"/>
              <w:jc w:val="center"/>
              <w:rPr>
                <w:rFonts w:hint="eastAsia" w:ascii="Times New Roman" w:eastAsia="仿宋_GB2312"/>
                <w:sz w:val="21"/>
                <w:szCs w:val="21"/>
              </w:rPr>
            </w:pPr>
          </w:p>
        </w:tc>
        <w:tc>
          <w:tcPr>
            <w:tcW w:w="1066" w:type="dxa"/>
            <w:vAlign w:val="center"/>
          </w:tcPr>
          <w:p w14:paraId="4C46632C">
            <w:pPr>
              <w:snapToGrid w:val="0"/>
              <w:ind w:left="0" w:leftChars="0" w:right="0" w:rightChars="0" w:firstLine="0" w:firstLineChars="0"/>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考试</w:t>
            </w:r>
          </w:p>
        </w:tc>
      </w:tr>
      <w:tr w14:paraId="3275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460AC93D">
            <w:pPr>
              <w:snapToGrid w:val="0"/>
              <w:ind w:left="0" w:leftChars="0" w:right="0" w:rightChars="0" w:firstLine="0" w:firstLineChars="0"/>
              <w:jc w:val="center"/>
              <w:rPr>
                <w:rFonts w:hint="eastAsia" w:ascii="Times New Roman" w:eastAsia="仿宋_GB2312"/>
                <w:sz w:val="21"/>
                <w:szCs w:val="21"/>
              </w:rPr>
            </w:pPr>
          </w:p>
        </w:tc>
        <w:tc>
          <w:tcPr>
            <w:tcW w:w="2762" w:type="dxa"/>
            <w:vAlign w:val="center"/>
          </w:tcPr>
          <w:p w14:paraId="35CE62AB">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英语</w:t>
            </w:r>
          </w:p>
        </w:tc>
        <w:tc>
          <w:tcPr>
            <w:tcW w:w="1066" w:type="dxa"/>
            <w:shd w:val="clear" w:color="auto" w:fill="auto"/>
            <w:vAlign w:val="center"/>
          </w:tcPr>
          <w:p w14:paraId="36EC89AD">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066" w:type="dxa"/>
            <w:shd w:val="clear" w:color="auto" w:fill="auto"/>
            <w:vAlign w:val="center"/>
          </w:tcPr>
          <w:p w14:paraId="1E4A1805">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 xml:space="preserve">√ </w:t>
            </w:r>
          </w:p>
        </w:tc>
        <w:tc>
          <w:tcPr>
            <w:tcW w:w="1066" w:type="dxa"/>
            <w:shd w:val="clear" w:color="auto" w:fill="auto"/>
            <w:vAlign w:val="center"/>
          </w:tcPr>
          <w:p w14:paraId="34106752">
            <w:pPr>
              <w:snapToGrid w:val="0"/>
              <w:ind w:left="0" w:leftChars="0" w:right="0" w:rightChars="0" w:firstLine="0" w:firstLineChars="0"/>
              <w:jc w:val="center"/>
              <w:rPr>
                <w:rFonts w:hint="eastAsia" w:ascii="Times New Roman" w:eastAsia="仿宋_GB2312"/>
                <w:sz w:val="21"/>
                <w:szCs w:val="21"/>
              </w:rPr>
            </w:pPr>
          </w:p>
        </w:tc>
        <w:tc>
          <w:tcPr>
            <w:tcW w:w="1066" w:type="dxa"/>
            <w:vAlign w:val="center"/>
          </w:tcPr>
          <w:p w14:paraId="1FF0E187">
            <w:pPr>
              <w:snapToGrid w:val="0"/>
              <w:ind w:left="0" w:leftChars="0" w:right="0" w:rightChars="0" w:firstLine="0" w:firstLineChars="0"/>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考试</w:t>
            </w:r>
          </w:p>
        </w:tc>
      </w:tr>
      <w:tr w14:paraId="20C4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46A8F9C0">
            <w:pPr>
              <w:snapToGrid w:val="0"/>
              <w:ind w:left="0" w:leftChars="0" w:right="0" w:rightChars="0" w:firstLine="0" w:firstLineChars="0"/>
              <w:jc w:val="center"/>
              <w:rPr>
                <w:rFonts w:hint="eastAsia" w:ascii="Times New Roman" w:eastAsia="仿宋_GB2312"/>
                <w:sz w:val="21"/>
                <w:szCs w:val="21"/>
              </w:rPr>
            </w:pPr>
          </w:p>
        </w:tc>
        <w:tc>
          <w:tcPr>
            <w:tcW w:w="2762" w:type="dxa"/>
            <w:vAlign w:val="center"/>
          </w:tcPr>
          <w:p w14:paraId="1B519281">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信息技术</w:t>
            </w:r>
          </w:p>
        </w:tc>
        <w:tc>
          <w:tcPr>
            <w:tcW w:w="1066" w:type="dxa"/>
            <w:shd w:val="clear" w:color="auto" w:fill="auto"/>
            <w:vAlign w:val="center"/>
          </w:tcPr>
          <w:p w14:paraId="03F07C5E">
            <w:pPr>
              <w:snapToGrid w:val="0"/>
              <w:ind w:left="0" w:leftChars="0" w:right="0" w:rightChars="0" w:firstLine="0" w:firstLineChars="0"/>
              <w:jc w:val="center"/>
              <w:rPr>
                <w:rFonts w:hint="eastAsia" w:ascii="Times New Roman" w:eastAsia="仿宋_GB2312"/>
                <w:sz w:val="21"/>
                <w:szCs w:val="21"/>
              </w:rPr>
            </w:pPr>
          </w:p>
        </w:tc>
        <w:tc>
          <w:tcPr>
            <w:tcW w:w="1066" w:type="dxa"/>
            <w:shd w:val="clear" w:color="auto" w:fill="auto"/>
            <w:vAlign w:val="center"/>
          </w:tcPr>
          <w:p w14:paraId="1250CF1A">
            <w:pPr>
              <w:snapToGrid w:val="0"/>
              <w:ind w:left="0" w:leftChars="0" w:right="0" w:rightChars="0" w:firstLine="0" w:firstLineChars="0"/>
              <w:jc w:val="center"/>
              <w:rPr>
                <w:rFonts w:hint="eastAsia" w:ascii="Times New Roman" w:eastAsia="仿宋_GB2312"/>
                <w:sz w:val="21"/>
                <w:szCs w:val="21"/>
              </w:rPr>
            </w:pPr>
          </w:p>
        </w:tc>
        <w:tc>
          <w:tcPr>
            <w:tcW w:w="1066" w:type="dxa"/>
            <w:shd w:val="clear" w:color="auto" w:fill="auto"/>
            <w:vAlign w:val="center"/>
          </w:tcPr>
          <w:p w14:paraId="789694B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066" w:type="dxa"/>
            <w:vAlign w:val="center"/>
          </w:tcPr>
          <w:p w14:paraId="7B38A9C2">
            <w:pPr>
              <w:snapToGrid w:val="0"/>
              <w:ind w:left="0" w:leftChars="0" w:right="0" w:rightChars="0" w:firstLine="0" w:firstLineChars="0"/>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考试</w:t>
            </w:r>
          </w:p>
        </w:tc>
      </w:tr>
      <w:tr w14:paraId="78B8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6666D8E9">
            <w:pPr>
              <w:snapToGrid w:val="0"/>
              <w:ind w:left="0" w:leftChars="0" w:right="0" w:rightChars="0" w:firstLine="0" w:firstLineChars="0"/>
              <w:jc w:val="center"/>
              <w:rPr>
                <w:rFonts w:hint="eastAsia" w:ascii="Times New Roman" w:eastAsia="仿宋_GB2312"/>
                <w:sz w:val="21"/>
                <w:szCs w:val="21"/>
              </w:rPr>
            </w:pPr>
          </w:p>
        </w:tc>
        <w:tc>
          <w:tcPr>
            <w:tcW w:w="2762" w:type="dxa"/>
            <w:vAlign w:val="center"/>
          </w:tcPr>
          <w:p w14:paraId="65ADC450">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体育与健康</w:t>
            </w:r>
          </w:p>
        </w:tc>
        <w:tc>
          <w:tcPr>
            <w:tcW w:w="1066" w:type="dxa"/>
            <w:shd w:val="clear" w:color="auto" w:fill="auto"/>
            <w:vAlign w:val="center"/>
          </w:tcPr>
          <w:p w14:paraId="2117DAFC">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066" w:type="dxa"/>
            <w:shd w:val="clear" w:color="auto" w:fill="auto"/>
            <w:vAlign w:val="center"/>
          </w:tcPr>
          <w:p w14:paraId="1399D72C">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 xml:space="preserve">√ </w:t>
            </w:r>
          </w:p>
        </w:tc>
        <w:tc>
          <w:tcPr>
            <w:tcW w:w="1066" w:type="dxa"/>
            <w:shd w:val="clear" w:color="auto" w:fill="auto"/>
            <w:vAlign w:val="center"/>
          </w:tcPr>
          <w:p w14:paraId="5C6863A5">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066" w:type="dxa"/>
            <w:vAlign w:val="center"/>
          </w:tcPr>
          <w:p w14:paraId="25853A5F">
            <w:pPr>
              <w:snapToGrid w:val="0"/>
              <w:ind w:left="0" w:leftChars="0" w:right="0" w:rightChars="0" w:firstLine="0" w:firstLineChars="0"/>
              <w:jc w:val="center"/>
              <w:rPr>
                <w:rFonts w:hint="eastAsia" w:ascii="Times New Roman" w:eastAsia="仿宋_GB2312"/>
                <w:sz w:val="21"/>
                <w:szCs w:val="21"/>
                <w:vertAlign w:val="baseline"/>
                <w:lang w:val="en-US" w:eastAsia="zh-CN"/>
              </w:rPr>
            </w:pPr>
            <w:r>
              <w:rPr>
                <w:rFonts w:hint="eastAsia" w:ascii="Times New Roman" w:eastAsia="仿宋_GB2312"/>
                <w:sz w:val="21"/>
                <w:szCs w:val="21"/>
              </w:rPr>
              <w:t>考查</w:t>
            </w:r>
          </w:p>
        </w:tc>
      </w:tr>
      <w:tr w14:paraId="4673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06F80FF5">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专业基础课程</w:t>
            </w:r>
          </w:p>
        </w:tc>
        <w:tc>
          <w:tcPr>
            <w:tcW w:w="2762" w:type="dxa"/>
            <w:vAlign w:val="center"/>
          </w:tcPr>
          <w:p w14:paraId="4303004B">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 xml:space="preserve">机械制图 </w:t>
            </w:r>
          </w:p>
        </w:tc>
        <w:tc>
          <w:tcPr>
            <w:tcW w:w="1066" w:type="dxa"/>
            <w:shd w:val="clear" w:color="auto" w:fill="auto"/>
            <w:vAlign w:val="center"/>
          </w:tcPr>
          <w:p w14:paraId="6C56A3DD">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066" w:type="dxa"/>
            <w:shd w:val="clear" w:color="auto" w:fill="auto"/>
            <w:vAlign w:val="center"/>
          </w:tcPr>
          <w:p w14:paraId="29BFB9C1">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 xml:space="preserve">√ </w:t>
            </w:r>
          </w:p>
        </w:tc>
        <w:tc>
          <w:tcPr>
            <w:tcW w:w="1066" w:type="dxa"/>
            <w:shd w:val="clear" w:color="auto" w:fill="auto"/>
            <w:vAlign w:val="center"/>
          </w:tcPr>
          <w:p w14:paraId="219F3159">
            <w:pPr>
              <w:snapToGrid w:val="0"/>
              <w:ind w:left="0" w:leftChars="0" w:right="0" w:rightChars="0" w:firstLine="0" w:firstLineChars="0"/>
              <w:jc w:val="center"/>
              <w:rPr>
                <w:rFonts w:hint="eastAsia" w:ascii="Times New Roman" w:eastAsia="仿宋_GB2312"/>
                <w:sz w:val="21"/>
                <w:szCs w:val="21"/>
              </w:rPr>
            </w:pPr>
          </w:p>
        </w:tc>
        <w:tc>
          <w:tcPr>
            <w:tcW w:w="1066" w:type="dxa"/>
            <w:vAlign w:val="center"/>
          </w:tcPr>
          <w:p w14:paraId="7020481A">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vertAlign w:val="baseline"/>
                <w:lang w:val="en-US" w:eastAsia="zh-CN"/>
              </w:rPr>
              <w:t>考试</w:t>
            </w:r>
          </w:p>
        </w:tc>
      </w:tr>
      <w:tr w14:paraId="6631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47CD42B1">
            <w:pPr>
              <w:snapToGrid w:val="0"/>
              <w:ind w:left="0" w:leftChars="0" w:right="0" w:rightChars="0" w:firstLine="0" w:firstLineChars="0"/>
              <w:jc w:val="center"/>
              <w:rPr>
                <w:rFonts w:hint="eastAsia" w:ascii="Times New Roman" w:eastAsia="仿宋_GB2312"/>
                <w:sz w:val="21"/>
                <w:szCs w:val="21"/>
              </w:rPr>
            </w:pPr>
          </w:p>
        </w:tc>
        <w:tc>
          <w:tcPr>
            <w:tcW w:w="2762" w:type="dxa"/>
            <w:vAlign w:val="center"/>
          </w:tcPr>
          <w:p w14:paraId="641E68D8">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电工电子技术</w:t>
            </w:r>
          </w:p>
        </w:tc>
        <w:tc>
          <w:tcPr>
            <w:tcW w:w="1066" w:type="dxa"/>
            <w:shd w:val="clear" w:color="auto" w:fill="auto"/>
            <w:vAlign w:val="center"/>
          </w:tcPr>
          <w:p w14:paraId="2E7A17CD">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066" w:type="dxa"/>
            <w:shd w:val="clear" w:color="auto" w:fill="auto"/>
            <w:vAlign w:val="center"/>
          </w:tcPr>
          <w:p w14:paraId="2906FF34">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 xml:space="preserve">√ </w:t>
            </w:r>
          </w:p>
        </w:tc>
        <w:tc>
          <w:tcPr>
            <w:tcW w:w="1066" w:type="dxa"/>
            <w:shd w:val="clear" w:color="auto" w:fill="auto"/>
            <w:vAlign w:val="center"/>
          </w:tcPr>
          <w:p w14:paraId="08613EB2">
            <w:pPr>
              <w:snapToGrid w:val="0"/>
              <w:ind w:left="0" w:leftChars="0" w:right="0" w:rightChars="0" w:firstLine="0" w:firstLineChars="0"/>
              <w:jc w:val="center"/>
              <w:rPr>
                <w:rFonts w:hint="eastAsia" w:ascii="Times New Roman" w:eastAsia="仿宋_GB2312"/>
                <w:sz w:val="21"/>
                <w:szCs w:val="21"/>
              </w:rPr>
            </w:pPr>
          </w:p>
        </w:tc>
        <w:tc>
          <w:tcPr>
            <w:tcW w:w="1066" w:type="dxa"/>
            <w:vAlign w:val="center"/>
          </w:tcPr>
          <w:p w14:paraId="692967FA">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vertAlign w:val="baseline"/>
                <w:lang w:val="en-US" w:eastAsia="zh-CN"/>
              </w:rPr>
              <w:t>考试</w:t>
            </w:r>
          </w:p>
        </w:tc>
      </w:tr>
      <w:tr w14:paraId="54C8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694CC247">
            <w:pPr>
              <w:snapToGrid w:val="0"/>
              <w:ind w:left="0" w:leftChars="0" w:right="0" w:rightChars="0" w:firstLine="0" w:firstLineChars="0"/>
              <w:jc w:val="center"/>
              <w:rPr>
                <w:rFonts w:hint="eastAsia" w:ascii="Times New Roman" w:eastAsia="仿宋_GB2312"/>
                <w:sz w:val="21"/>
                <w:szCs w:val="21"/>
              </w:rPr>
            </w:pPr>
          </w:p>
        </w:tc>
        <w:tc>
          <w:tcPr>
            <w:tcW w:w="2762" w:type="dxa"/>
            <w:vAlign w:val="center"/>
          </w:tcPr>
          <w:p w14:paraId="26F4F532">
            <w:pPr>
              <w:snapToGrid w:val="0"/>
              <w:jc w:val="left"/>
              <w:rPr>
                <w:rFonts w:hint="eastAsia" w:ascii="Times New Roman" w:eastAsia="仿宋_GB2312"/>
                <w:sz w:val="21"/>
                <w:szCs w:val="21"/>
              </w:rPr>
            </w:pPr>
            <w:r>
              <w:rPr>
                <w:rFonts w:hint="eastAsia" w:ascii="Times New Roman" w:eastAsia="仿宋_GB2312"/>
                <w:sz w:val="21"/>
                <w:szCs w:val="21"/>
              </w:rPr>
              <w:t>电气控制与PLC</w:t>
            </w:r>
          </w:p>
        </w:tc>
        <w:tc>
          <w:tcPr>
            <w:tcW w:w="1066" w:type="dxa"/>
            <w:shd w:val="clear" w:color="auto" w:fill="auto"/>
            <w:vAlign w:val="center"/>
          </w:tcPr>
          <w:p w14:paraId="651926A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066" w:type="dxa"/>
            <w:shd w:val="clear" w:color="auto" w:fill="auto"/>
            <w:vAlign w:val="center"/>
          </w:tcPr>
          <w:p w14:paraId="0235D7E4">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 xml:space="preserve">√ </w:t>
            </w:r>
          </w:p>
        </w:tc>
        <w:tc>
          <w:tcPr>
            <w:tcW w:w="1066" w:type="dxa"/>
            <w:shd w:val="clear" w:color="auto" w:fill="auto"/>
            <w:vAlign w:val="center"/>
          </w:tcPr>
          <w:p w14:paraId="2412117A">
            <w:pPr>
              <w:snapToGrid w:val="0"/>
              <w:ind w:left="0" w:leftChars="0" w:right="0" w:rightChars="0" w:firstLine="0" w:firstLineChars="0"/>
              <w:jc w:val="center"/>
              <w:rPr>
                <w:rFonts w:hint="eastAsia" w:ascii="Times New Roman" w:eastAsia="仿宋_GB2312"/>
                <w:sz w:val="21"/>
                <w:szCs w:val="21"/>
              </w:rPr>
            </w:pPr>
          </w:p>
        </w:tc>
        <w:tc>
          <w:tcPr>
            <w:tcW w:w="1066" w:type="dxa"/>
            <w:vAlign w:val="center"/>
          </w:tcPr>
          <w:p w14:paraId="5DEDBFA5">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vertAlign w:val="baseline"/>
                <w:lang w:val="en-US" w:eastAsia="zh-CN"/>
              </w:rPr>
              <w:t>考试</w:t>
            </w:r>
          </w:p>
        </w:tc>
      </w:tr>
      <w:tr w14:paraId="2802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4C20D56E">
            <w:pPr>
              <w:snapToGrid w:val="0"/>
              <w:ind w:left="0" w:leftChars="0" w:right="0" w:rightChars="0" w:firstLine="0" w:firstLineChars="0"/>
              <w:jc w:val="center"/>
              <w:rPr>
                <w:rFonts w:hint="eastAsia" w:ascii="Times New Roman" w:eastAsia="仿宋_GB2312"/>
                <w:sz w:val="21"/>
                <w:szCs w:val="21"/>
              </w:rPr>
            </w:pPr>
          </w:p>
        </w:tc>
        <w:tc>
          <w:tcPr>
            <w:tcW w:w="2762" w:type="dxa"/>
            <w:vAlign w:val="center"/>
          </w:tcPr>
          <w:p w14:paraId="1200013D">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液压与气动技术</w:t>
            </w:r>
          </w:p>
        </w:tc>
        <w:tc>
          <w:tcPr>
            <w:tcW w:w="1066" w:type="dxa"/>
            <w:shd w:val="clear" w:color="auto" w:fill="auto"/>
            <w:vAlign w:val="center"/>
          </w:tcPr>
          <w:p w14:paraId="79F122DC">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066" w:type="dxa"/>
            <w:shd w:val="clear" w:color="auto" w:fill="auto"/>
            <w:vAlign w:val="center"/>
          </w:tcPr>
          <w:p w14:paraId="6BCEB42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066" w:type="dxa"/>
            <w:shd w:val="clear" w:color="auto" w:fill="auto"/>
            <w:vAlign w:val="center"/>
          </w:tcPr>
          <w:p w14:paraId="0E81BDE4">
            <w:pPr>
              <w:snapToGrid w:val="0"/>
              <w:ind w:left="0" w:leftChars="0" w:right="0" w:rightChars="0" w:firstLine="0" w:firstLineChars="0"/>
              <w:jc w:val="center"/>
              <w:rPr>
                <w:rFonts w:hint="eastAsia" w:ascii="Times New Roman" w:eastAsia="仿宋_GB2312"/>
                <w:sz w:val="21"/>
                <w:szCs w:val="21"/>
              </w:rPr>
            </w:pPr>
          </w:p>
        </w:tc>
        <w:tc>
          <w:tcPr>
            <w:tcW w:w="1066" w:type="dxa"/>
            <w:vAlign w:val="center"/>
          </w:tcPr>
          <w:p w14:paraId="1D460715">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vertAlign w:val="baseline"/>
                <w:lang w:val="en-US" w:eastAsia="zh-CN"/>
              </w:rPr>
              <w:t>考试</w:t>
            </w:r>
          </w:p>
        </w:tc>
      </w:tr>
      <w:tr w14:paraId="1CA4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36CBB20E">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专业核心课程</w:t>
            </w:r>
          </w:p>
        </w:tc>
        <w:tc>
          <w:tcPr>
            <w:tcW w:w="2762" w:type="dxa"/>
            <w:vAlign w:val="center"/>
          </w:tcPr>
          <w:p w14:paraId="5ED3F930">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工业机器人操作与编程</w:t>
            </w:r>
          </w:p>
        </w:tc>
        <w:tc>
          <w:tcPr>
            <w:tcW w:w="1066" w:type="dxa"/>
            <w:shd w:val="clear" w:color="auto" w:fill="auto"/>
            <w:vAlign w:val="center"/>
          </w:tcPr>
          <w:p w14:paraId="68014861">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066" w:type="dxa"/>
            <w:shd w:val="clear" w:color="auto" w:fill="auto"/>
            <w:vAlign w:val="center"/>
          </w:tcPr>
          <w:p w14:paraId="5CFC88F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 xml:space="preserve">√ </w:t>
            </w:r>
          </w:p>
        </w:tc>
        <w:tc>
          <w:tcPr>
            <w:tcW w:w="1066" w:type="dxa"/>
            <w:shd w:val="clear" w:color="auto" w:fill="auto"/>
            <w:vAlign w:val="center"/>
          </w:tcPr>
          <w:p w14:paraId="455E79A7">
            <w:pPr>
              <w:snapToGrid w:val="0"/>
              <w:ind w:left="0" w:leftChars="0" w:right="0" w:rightChars="0" w:firstLine="0" w:firstLineChars="0"/>
              <w:jc w:val="center"/>
              <w:rPr>
                <w:rFonts w:hint="eastAsia" w:ascii="Times New Roman" w:eastAsia="仿宋_GB2312"/>
                <w:sz w:val="21"/>
                <w:szCs w:val="21"/>
              </w:rPr>
            </w:pPr>
          </w:p>
        </w:tc>
        <w:tc>
          <w:tcPr>
            <w:tcW w:w="1066" w:type="dxa"/>
            <w:vAlign w:val="center"/>
          </w:tcPr>
          <w:p w14:paraId="5FE95DDB">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vertAlign w:val="baseline"/>
                <w:lang w:val="en-US" w:eastAsia="zh-CN"/>
              </w:rPr>
              <w:t>考试</w:t>
            </w:r>
          </w:p>
        </w:tc>
      </w:tr>
      <w:tr w14:paraId="6675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3BF55FEC">
            <w:pPr>
              <w:snapToGrid w:val="0"/>
              <w:ind w:left="0" w:leftChars="0" w:right="0" w:rightChars="0" w:firstLine="0" w:firstLineChars="0"/>
              <w:jc w:val="center"/>
              <w:rPr>
                <w:rFonts w:hint="eastAsia" w:ascii="Times New Roman" w:eastAsia="仿宋_GB2312"/>
                <w:sz w:val="21"/>
                <w:szCs w:val="21"/>
              </w:rPr>
            </w:pPr>
          </w:p>
        </w:tc>
        <w:tc>
          <w:tcPr>
            <w:tcW w:w="2762" w:type="dxa"/>
            <w:vAlign w:val="center"/>
          </w:tcPr>
          <w:p w14:paraId="3702A5EA">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工业机器人系统集成</w:t>
            </w:r>
          </w:p>
        </w:tc>
        <w:tc>
          <w:tcPr>
            <w:tcW w:w="1066" w:type="dxa"/>
            <w:shd w:val="clear" w:color="auto" w:fill="auto"/>
            <w:vAlign w:val="center"/>
          </w:tcPr>
          <w:p w14:paraId="029ABC3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066" w:type="dxa"/>
            <w:shd w:val="clear" w:color="auto" w:fill="auto"/>
            <w:vAlign w:val="center"/>
          </w:tcPr>
          <w:p w14:paraId="2E3D294B">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 xml:space="preserve">√ </w:t>
            </w:r>
          </w:p>
        </w:tc>
        <w:tc>
          <w:tcPr>
            <w:tcW w:w="1066" w:type="dxa"/>
            <w:shd w:val="clear" w:color="auto" w:fill="auto"/>
            <w:vAlign w:val="center"/>
          </w:tcPr>
          <w:p w14:paraId="26880A20">
            <w:pPr>
              <w:snapToGrid w:val="0"/>
              <w:ind w:left="0" w:leftChars="0" w:right="0" w:rightChars="0" w:firstLine="0" w:firstLineChars="0"/>
              <w:jc w:val="center"/>
              <w:rPr>
                <w:rFonts w:hint="eastAsia" w:ascii="Times New Roman" w:eastAsia="仿宋_GB2312"/>
                <w:sz w:val="21"/>
                <w:szCs w:val="21"/>
              </w:rPr>
            </w:pPr>
          </w:p>
        </w:tc>
        <w:tc>
          <w:tcPr>
            <w:tcW w:w="1066" w:type="dxa"/>
            <w:vAlign w:val="center"/>
          </w:tcPr>
          <w:p w14:paraId="7BA605E8">
            <w:pPr>
              <w:snapToGrid w:val="0"/>
              <w:ind w:left="0" w:leftChars="0" w:right="0" w:rightChars="0" w:firstLine="0" w:firstLineChars="0"/>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考试</w:t>
            </w:r>
          </w:p>
        </w:tc>
      </w:tr>
      <w:tr w14:paraId="689B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72C50281">
            <w:pPr>
              <w:snapToGrid w:val="0"/>
              <w:ind w:left="0" w:leftChars="0" w:right="0" w:rightChars="0" w:firstLine="0" w:firstLineChars="0"/>
              <w:jc w:val="center"/>
              <w:rPr>
                <w:rFonts w:hint="eastAsia" w:ascii="Times New Roman" w:eastAsia="仿宋_GB2312"/>
                <w:sz w:val="21"/>
                <w:szCs w:val="21"/>
              </w:rPr>
            </w:pPr>
          </w:p>
        </w:tc>
        <w:tc>
          <w:tcPr>
            <w:tcW w:w="2762" w:type="dxa"/>
            <w:vAlign w:val="center"/>
          </w:tcPr>
          <w:p w14:paraId="32F33DDB">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工业机器人安装调试与维护</w:t>
            </w:r>
          </w:p>
        </w:tc>
        <w:tc>
          <w:tcPr>
            <w:tcW w:w="1066" w:type="dxa"/>
            <w:shd w:val="clear" w:color="auto" w:fill="auto"/>
            <w:vAlign w:val="center"/>
          </w:tcPr>
          <w:p w14:paraId="05E80511">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066" w:type="dxa"/>
            <w:shd w:val="clear" w:color="auto" w:fill="auto"/>
            <w:vAlign w:val="center"/>
          </w:tcPr>
          <w:p w14:paraId="515BD583">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066" w:type="dxa"/>
            <w:shd w:val="clear" w:color="auto" w:fill="auto"/>
            <w:vAlign w:val="center"/>
          </w:tcPr>
          <w:p w14:paraId="5E25E713">
            <w:pPr>
              <w:snapToGrid w:val="0"/>
              <w:ind w:left="0" w:leftChars="0" w:right="0" w:rightChars="0" w:firstLine="0" w:firstLineChars="0"/>
              <w:jc w:val="center"/>
              <w:rPr>
                <w:rFonts w:hint="eastAsia" w:ascii="Times New Roman" w:eastAsia="仿宋_GB2312"/>
                <w:sz w:val="21"/>
                <w:szCs w:val="21"/>
              </w:rPr>
            </w:pPr>
          </w:p>
        </w:tc>
        <w:tc>
          <w:tcPr>
            <w:tcW w:w="1066" w:type="dxa"/>
            <w:vAlign w:val="center"/>
          </w:tcPr>
          <w:p w14:paraId="5A16DBBE">
            <w:pPr>
              <w:snapToGrid w:val="0"/>
              <w:ind w:left="0" w:leftChars="0" w:right="0" w:rightChars="0" w:firstLine="0" w:firstLineChars="0"/>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考试</w:t>
            </w:r>
          </w:p>
        </w:tc>
      </w:tr>
      <w:tr w14:paraId="0C34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7F41B459">
            <w:pPr>
              <w:snapToGrid w:val="0"/>
              <w:ind w:left="0" w:leftChars="0" w:right="0" w:rightChars="0" w:firstLine="0" w:firstLineChars="0"/>
              <w:jc w:val="center"/>
              <w:rPr>
                <w:rFonts w:hint="eastAsia" w:ascii="Times New Roman" w:eastAsia="仿宋_GB2312"/>
                <w:sz w:val="21"/>
                <w:szCs w:val="21"/>
              </w:rPr>
            </w:pPr>
          </w:p>
        </w:tc>
        <w:tc>
          <w:tcPr>
            <w:tcW w:w="2762" w:type="dxa"/>
            <w:vAlign w:val="center"/>
          </w:tcPr>
          <w:p w14:paraId="51D55D9F">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工业机器人仿真技术</w:t>
            </w:r>
          </w:p>
        </w:tc>
        <w:tc>
          <w:tcPr>
            <w:tcW w:w="1066" w:type="dxa"/>
            <w:shd w:val="clear" w:color="auto" w:fill="auto"/>
            <w:vAlign w:val="center"/>
          </w:tcPr>
          <w:p w14:paraId="3627441C">
            <w:pPr>
              <w:snapToGrid w:val="0"/>
              <w:ind w:left="0" w:leftChars="0" w:right="0" w:rightChars="0" w:firstLine="0" w:firstLineChars="0"/>
              <w:jc w:val="center"/>
              <w:rPr>
                <w:rFonts w:hint="eastAsia" w:ascii="Times New Roman" w:eastAsia="仿宋_GB2312"/>
                <w:sz w:val="21"/>
                <w:szCs w:val="21"/>
              </w:rPr>
            </w:pPr>
          </w:p>
        </w:tc>
        <w:tc>
          <w:tcPr>
            <w:tcW w:w="1066" w:type="dxa"/>
            <w:shd w:val="clear" w:color="auto" w:fill="auto"/>
            <w:vAlign w:val="center"/>
          </w:tcPr>
          <w:p w14:paraId="5A694562">
            <w:pPr>
              <w:snapToGrid w:val="0"/>
              <w:ind w:left="0" w:leftChars="0" w:right="0" w:rightChars="0" w:firstLine="0" w:firstLineChars="0"/>
              <w:jc w:val="center"/>
              <w:rPr>
                <w:rFonts w:hint="eastAsia" w:ascii="Times New Roman" w:eastAsia="仿宋_GB2312"/>
                <w:sz w:val="21"/>
                <w:szCs w:val="21"/>
              </w:rPr>
            </w:pPr>
          </w:p>
        </w:tc>
        <w:tc>
          <w:tcPr>
            <w:tcW w:w="1066" w:type="dxa"/>
            <w:shd w:val="clear" w:color="auto" w:fill="auto"/>
            <w:vAlign w:val="center"/>
          </w:tcPr>
          <w:p w14:paraId="1CA5E4B0">
            <w:pPr>
              <w:snapToGrid w:val="0"/>
              <w:ind w:left="0" w:leftChars="0" w:right="0" w:rightChars="0" w:firstLine="0" w:firstLineChars="0"/>
              <w:jc w:val="center"/>
              <w:rPr>
                <w:rFonts w:hint="eastAsia" w:ascii="Times New Roman" w:eastAsia="仿宋_GB2312"/>
                <w:sz w:val="21"/>
                <w:szCs w:val="21"/>
              </w:rPr>
            </w:pPr>
          </w:p>
        </w:tc>
        <w:tc>
          <w:tcPr>
            <w:tcW w:w="1066" w:type="dxa"/>
            <w:vAlign w:val="center"/>
          </w:tcPr>
          <w:p w14:paraId="3824226B">
            <w:pPr>
              <w:snapToGrid w:val="0"/>
              <w:ind w:left="0" w:leftChars="0" w:right="0" w:rightChars="0" w:firstLine="0" w:firstLineChars="0"/>
              <w:jc w:val="center"/>
              <w:rPr>
                <w:rFonts w:hint="eastAsia" w:ascii="Times New Roman" w:eastAsia="仿宋_GB2312"/>
                <w:sz w:val="21"/>
                <w:szCs w:val="21"/>
                <w:vertAlign w:val="baseline"/>
                <w:lang w:val="en-US" w:eastAsia="zh-CN"/>
              </w:rPr>
            </w:pPr>
            <w:r>
              <w:rPr>
                <w:rFonts w:hint="eastAsia" w:ascii="Times New Roman" w:eastAsia="仿宋_GB2312"/>
                <w:sz w:val="21"/>
                <w:szCs w:val="21"/>
              </w:rPr>
              <w:t>考查</w:t>
            </w:r>
          </w:p>
        </w:tc>
      </w:tr>
      <w:tr w14:paraId="5730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5F53D9A7">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专业拓展课程</w:t>
            </w:r>
          </w:p>
        </w:tc>
        <w:tc>
          <w:tcPr>
            <w:tcW w:w="2762" w:type="dxa"/>
            <w:vAlign w:val="center"/>
          </w:tcPr>
          <w:p w14:paraId="4ACFF16D">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人工智能基础</w:t>
            </w:r>
          </w:p>
        </w:tc>
        <w:tc>
          <w:tcPr>
            <w:tcW w:w="1066" w:type="dxa"/>
            <w:shd w:val="clear" w:color="auto" w:fill="auto"/>
            <w:vAlign w:val="center"/>
          </w:tcPr>
          <w:p w14:paraId="43B625B8">
            <w:pPr>
              <w:snapToGrid w:val="0"/>
              <w:ind w:left="0" w:leftChars="0" w:right="0" w:rightChars="0" w:firstLine="0" w:firstLineChars="0"/>
              <w:jc w:val="center"/>
              <w:rPr>
                <w:rFonts w:hint="eastAsia" w:ascii="Times New Roman" w:eastAsia="仿宋_GB2312"/>
                <w:sz w:val="21"/>
                <w:szCs w:val="21"/>
              </w:rPr>
            </w:pPr>
          </w:p>
        </w:tc>
        <w:tc>
          <w:tcPr>
            <w:tcW w:w="1066" w:type="dxa"/>
            <w:shd w:val="clear" w:color="auto" w:fill="auto"/>
            <w:vAlign w:val="center"/>
          </w:tcPr>
          <w:p w14:paraId="604D7C9D">
            <w:pPr>
              <w:snapToGrid w:val="0"/>
              <w:ind w:left="0" w:leftChars="0" w:right="0" w:rightChars="0" w:firstLine="0" w:firstLineChars="0"/>
              <w:jc w:val="center"/>
              <w:rPr>
                <w:rFonts w:hint="eastAsia" w:ascii="Times New Roman" w:eastAsia="仿宋_GB2312"/>
                <w:sz w:val="21"/>
                <w:szCs w:val="21"/>
              </w:rPr>
            </w:pPr>
          </w:p>
        </w:tc>
        <w:tc>
          <w:tcPr>
            <w:tcW w:w="1066" w:type="dxa"/>
            <w:shd w:val="clear" w:color="auto" w:fill="auto"/>
            <w:vAlign w:val="center"/>
          </w:tcPr>
          <w:p w14:paraId="7379E57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066" w:type="dxa"/>
            <w:vAlign w:val="center"/>
          </w:tcPr>
          <w:p w14:paraId="03389D1D">
            <w:pPr>
              <w:snapToGrid w:val="0"/>
              <w:ind w:left="0" w:leftChars="0" w:right="0" w:rightChars="0" w:firstLine="0" w:firstLineChars="0"/>
              <w:jc w:val="center"/>
              <w:rPr>
                <w:rFonts w:hint="eastAsia" w:ascii="Times New Roman" w:eastAsia="仿宋_GB2312"/>
                <w:sz w:val="21"/>
                <w:szCs w:val="21"/>
                <w:vertAlign w:val="baseline"/>
                <w:lang w:val="en-US" w:eastAsia="zh-CN"/>
              </w:rPr>
            </w:pPr>
            <w:r>
              <w:rPr>
                <w:rFonts w:hint="eastAsia" w:ascii="Times New Roman" w:eastAsia="仿宋_GB2312"/>
                <w:sz w:val="21"/>
                <w:szCs w:val="21"/>
              </w:rPr>
              <w:t>考查</w:t>
            </w:r>
          </w:p>
        </w:tc>
      </w:tr>
      <w:tr w14:paraId="2911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6941B6F4">
            <w:pPr>
              <w:snapToGrid w:val="0"/>
              <w:ind w:left="0" w:leftChars="0" w:right="0" w:rightChars="0" w:firstLine="0" w:firstLineChars="0"/>
              <w:jc w:val="center"/>
              <w:rPr>
                <w:rFonts w:hint="eastAsia" w:ascii="Times New Roman" w:eastAsia="仿宋_GB2312"/>
                <w:sz w:val="21"/>
                <w:szCs w:val="21"/>
              </w:rPr>
            </w:pPr>
          </w:p>
        </w:tc>
        <w:tc>
          <w:tcPr>
            <w:tcW w:w="2762" w:type="dxa"/>
            <w:vAlign w:val="center"/>
          </w:tcPr>
          <w:p w14:paraId="748B1124">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机器人销售与技术支持</w:t>
            </w:r>
          </w:p>
        </w:tc>
        <w:tc>
          <w:tcPr>
            <w:tcW w:w="1066" w:type="dxa"/>
            <w:shd w:val="clear" w:color="auto" w:fill="auto"/>
            <w:vAlign w:val="center"/>
          </w:tcPr>
          <w:p w14:paraId="43960C5B">
            <w:pPr>
              <w:snapToGrid w:val="0"/>
              <w:ind w:left="0" w:leftChars="0" w:right="0" w:rightChars="0" w:firstLine="0" w:firstLineChars="0"/>
              <w:jc w:val="center"/>
              <w:rPr>
                <w:rFonts w:hint="eastAsia" w:ascii="Times New Roman" w:eastAsia="仿宋_GB2312"/>
                <w:sz w:val="21"/>
                <w:szCs w:val="21"/>
              </w:rPr>
            </w:pPr>
          </w:p>
        </w:tc>
        <w:tc>
          <w:tcPr>
            <w:tcW w:w="1066" w:type="dxa"/>
            <w:shd w:val="clear" w:color="auto" w:fill="auto"/>
            <w:vAlign w:val="center"/>
          </w:tcPr>
          <w:p w14:paraId="60E60F5D">
            <w:pPr>
              <w:snapToGrid w:val="0"/>
              <w:ind w:left="0" w:leftChars="0" w:right="0" w:rightChars="0" w:firstLine="0" w:firstLineChars="0"/>
              <w:jc w:val="center"/>
              <w:rPr>
                <w:rFonts w:hint="eastAsia" w:ascii="Times New Roman" w:eastAsia="仿宋_GB2312"/>
                <w:sz w:val="21"/>
                <w:szCs w:val="21"/>
              </w:rPr>
            </w:pPr>
          </w:p>
        </w:tc>
        <w:tc>
          <w:tcPr>
            <w:tcW w:w="1066" w:type="dxa"/>
            <w:shd w:val="clear" w:color="auto" w:fill="auto"/>
            <w:vAlign w:val="center"/>
          </w:tcPr>
          <w:p w14:paraId="3D6CF2D0">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066" w:type="dxa"/>
            <w:vAlign w:val="center"/>
          </w:tcPr>
          <w:p w14:paraId="44785C1A">
            <w:pPr>
              <w:snapToGrid w:val="0"/>
              <w:ind w:left="0" w:leftChars="0" w:right="0" w:rightChars="0" w:firstLine="0" w:firstLineChars="0"/>
              <w:jc w:val="center"/>
              <w:rPr>
                <w:rFonts w:hint="eastAsia" w:ascii="Times New Roman" w:eastAsia="仿宋_GB2312"/>
                <w:sz w:val="21"/>
                <w:szCs w:val="21"/>
                <w:vertAlign w:val="baseline"/>
                <w:lang w:val="en-US" w:eastAsia="zh-CN"/>
              </w:rPr>
            </w:pPr>
            <w:r>
              <w:rPr>
                <w:rFonts w:hint="eastAsia" w:ascii="Times New Roman" w:eastAsia="仿宋_GB2312"/>
                <w:sz w:val="21"/>
                <w:szCs w:val="21"/>
              </w:rPr>
              <w:t>考查</w:t>
            </w:r>
          </w:p>
        </w:tc>
      </w:tr>
      <w:tr w14:paraId="3D55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4A5F76ED">
            <w:pPr>
              <w:snapToGrid w:val="0"/>
              <w:ind w:left="0" w:leftChars="0" w:right="0" w:rightChars="0" w:firstLine="0" w:firstLineChars="0"/>
              <w:jc w:val="center"/>
              <w:rPr>
                <w:rFonts w:hint="eastAsia" w:ascii="Times New Roman" w:eastAsia="仿宋_GB2312"/>
                <w:sz w:val="21"/>
                <w:szCs w:val="21"/>
              </w:rPr>
            </w:pPr>
          </w:p>
        </w:tc>
        <w:tc>
          <w:tcPr>
            <w:tcW w:w="2762" w:type="dxa"/>
            <w:vAlign w:val="center"/>
          </w:tcPr>
          <w:p w14:paraId="2AFA7DB9">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创新创业教育</w:t>
            </w:r>
          </w:p>
        </w:tc>
        <w:tc>
          <w:tcPr>
            <w:tcW w:w="1066" w:type="dxa"/>
            <w:shd w:val="clear" w:color="auto" w:fill="auto"/>
            <w:vAlign w:val="center"/>
          </w:tcPr>
          <w:p w14:paraId="62454A68">
            <w:pPr>
              <w:snapToGrid w:val="0"/>
              <w:ind w:left="0" w:leftChars="0" w:right="0" w:rightChars="0" w:firstLine="0" w:firstLineChars="0"/>
              <w:jc w:val="center"/>
              <w:rPr>
                <w:rFonts w:hint="eastAsia" w:ascii="Times New Roman" w:eastAsia="仿宋_GB2312"/>
                <w:sz w:val="21"/>
                <w:szCs w:val="21"/>
              </w:rPr>
            </w:pPr>
          </w:p>
        </w:tc>
        <w:tc>
          <w:tcPr>
            <w:tcW w:w="1066" w:type="dxa"/>
            <w:shd w:val="clear" w:color="auto" w:fill="auto"/>
            <w:vAlign w:val="center"/>
          </w:tcPr>
          <w:p w14:paraId="4B83F407">
            <w:pPr>
              <w:snapToGrid w:val="0"/>
              <w:ind w:left="0" w:leftChars="0" w:right="0" w:rightChars="0" w:firstLine="0" w:firstLineChars="0"/>
              <w:jc w:val="center"/>
              <w:rPr>
                <w:rFonts w:hint="eastAsia" w:ascii="Times New Roman" w:eastAsia="仿宋_GB2312"/>
                <w:sz w:val="21"/>
                <w:szCs w:val="21"/>
              </w:rPr>
            </w:pPr>
          </w:p>
        </w:tc>
        <w:tc>
          <w:tcPr>
            <w:tcW w:w="1066" w:type="dxa"/>
            <w:shd w:val="clear" w:color="auto" w:fill="auto"/>
            <w:vAlign w:val="center"/>
          </w:tcPr>
          <w:p w14:paraId="5FE0C579">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066" w:type="dxa"/>
            <w:vAlign w:val="center"/>
          </w:tcPr>
          <w:p w14:paraId="362B5946">
            <w:pPr>
              <w:snapToGrid w:val="0"/>
              <w:ind w:left="0" w:leftChars="0" w:right="0" w:rightChars="0" w:firstLine="0" w:firstLineChars="0"/>
              <w:jc w:val="center"/>
              <w:rPr>
                <w:rFonts w:hint="eastAsia" w:ascii="Times New Roman" w:eastAsia="仿宋_GB2312"/>
                <w:sz w:val="21"/>
                <w:szCs w:val="21"/>
                <w:vertAlign w:val="baseline"/>
                <w:lang w:val="en-US" w:eastAsia="zh-CN"/>
              </w:rPr>
            </w:pPr>
            <w:r>
              <w:rPr>
                <w:rFonts w:hint="eastAsia" w:ascii="Times New Roman" w:eastAsia="仿宋_GB2312"/>
                <w:sz w:val="21"/>
                <w:szCs w:val="21"/>
              </w:rPr>
              <w:t>考查</w:t>
            </w:r>
          </w:p>
        </w:tc>
      </w:tr>
      <w:tr w14:paraId="4560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536EBFB6">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实践教学</w:t>
            </w:r>
          </w:p>
        </w:tc>
        <w:tc>
          <w:tcPr>
            <w:tcW w:w="2762" w:type="dxa"/>
            <w:vAlign w:val="center"/>
          </w:tcPr>
          <w:p w14:paraId="1798207E">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认知实习</w:t>
            </w:r>
          </w:p>
        </w:tc>
        <w:tc>
          <w:tcPr>
            <w:tcW w:w="1066" w:type="dxa"/>
            <w:shd w:val="clear" w:color="auto" w:fill="auto"/>
            <w:vAlign w:val="center"/>
          </w:tcPr>
          <w:p w14:paraId="4A9403C9">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066" w:type="dxa"/>
            <w:shd w:val="clear" w:color="auto" w:fill="auto"/>
            <w:vAlign w:val="center"/>
          </w:tcPr>
          <w:p w14:paraId="124AFE4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066" w:type="dxa"/>
            <w:shd w:val="clear" w:color="auto" w:fill="auto"/>
            <w:vAlign w:val="center"/>
          </w:tcPr>
          <w:p w14:paraId="62D5DA73">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066" w:type="dxa"/>
            <w:vAlign w:val="center"/>
          </w:tcPr>
          <w:p w14:paraId="16527F08">
            <w:pPr>
              <w:snapToGrid w:val="0"/>
              <w:ind w:left="0" w:leftChars="0" w:right="0" w:rightChars="0" w:firstLine="0" w:firstLineChars="0"/>
              <w:jc w:val="center"/>
              <w:rPr>
                <w:rFonts w:hint="eastAsia" w:ascii="Times New Roman" w:eastAsia="仿宋_GB2312"/>
                <w:sz w:val="21"/>
                <w:szCs w:val="21"/>
                <w:vertAlign w:val="baseline"/>
                <w:lang w:val="en-US" w:eastAsia="zh-CN"/>
              </w:rPr>
            </w:pPr>
            <w:r>
              <w:rPr>
                <w:rFonts w:hint="eastAsia" w:ascii="Times New Roman" w:eastAsia="仿宋_GB2312"/>
                <w:sz w:val="21"/>
                <w:szCs w:val="21"/>
              </w:rPr>
              <w:t>考查</w:t>
            </w:r>
          </w:p>
        </w:tc>
      </w:tr>
      <w:tr w14:paraId="73D8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5A77218A">
            <w:pPr>
              <w:snapToGrid w:val="0"/>
              <w:ind w:left="0" w:leftChars="0" w:right="0" w:rightChars="0" w:firstLine="0" w:firstLineChars="0"/>
              <w:jc w:val="center"/>
              <w:rPr>
                <w:rFonts w:hint="eastAsia" w:ascii="Times New Roman" w:eastAsia="仿宋_GB2312"/>
                <w:sz w:val="21"/>
                <w:szCs w:val="21"/>
              </w:rPr>
            </w:pPr>
          </w:p>
        </w:tc>
        <w:tc>
          <w:tcPr>
            <w:tcW w:w="2762" w:type="dxa"/>
            <w:vAlign w:val="center"/>
          </w:tcPr>
          <w:p w14:paraId="4DEDECA1">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专项实训</w:t>
            </w:r>
          </w:p>
        </w:tc>
        <w:tc>
          <w:tcPr>
            <w:tcW w:w="1066" w:type="dxa"/>
            <w:shd w:val="clear" w:color="auto" w:fill="auto"/>
            <w:vAlign w:val="center"/>
          </w:tcPr>
          <w:p w14:paraId="563DF284">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066" w:type="dxa"/>
            <w:shd w:val="clear" w:color="auto" w:fill="auto"/>
            <w:vAlign w:val="center"/>
          </w:tcPr>
          <w:p w14:paraId="7EC16B18">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 xml:space="preserve">√ </w:t>
            </w:r>
          </w:p>
        </w:tc>
        <w:tc>
          <w:tcPr>
            <w:tcW w:w="1066" w:type="dxa"/>
            <w:shd w:val="clear" w:color="auto" w:fill="auto"/>
            <w:vAlign w:val="center"/>
          </w:tcPr>
          <w:p w14:paraId="3027ACEB">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p>
        </w:tc>
        <w:tc>
          <w:tcPr>
            <w:tcW w:w="1066" w:type="dxa"/>
            <w:vAlign w:val="center"/>
          </w:tcPr>
          <w:p w14:paraId="0E586605">
            <w:pPr>
              <w:snapToGrid w:val="0"/>
              <w:ind w:left="0" w:leftChars="0" w:right="0" w:rightChars="0" w:firstLine="0" w:firstLineChars="0"/>
              <w:jc w:val="center"/>
              <w:rPr>
                <w:rFonts w:hint="eastAsia" w:ascii="Times New Roman" w:eastAsia="仿宋_GB2312"/>
                <w:sz w:val="21"/>
                <w:szCs w:val="21"/>
                <w:vertAlign w:val="baseline"/>
                <w:lang w:val="en-US" w:eastAsia="zh-CN"/>
              </w:rPr>
            </w:pPr>
            <w:r>
              <w:rPr>
                <w:rFonts w:hint="eastAsia" w:ascii="Times New Roman" w:eastAsia="仿宋_GB2312"/>
                <w:sz w:val="21"/>
                <w:szCs w:val="21"/>
              </w:rPr>
              <w:t>考查</w:t>
            </w:r>
          </w:p>
        </w:tc>
      </w:tr>
      <w:tr w14:paraId="0D98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4659405A">
            <w:pPr>
              <w:snapToGrid w:val="0"/>
              <w:ind w:left="0" w:leftChars="0" w:right="0" w:rightChars="0" w:firstLine="0" w:firstLineChars="0"/>
              <w:jc w:val="center"/>
              <w:rPr>
                <w:rFonts w:hint="eastAsia" w:ascii="Times New Roman" w:eastAsia="仿宋_GB2312"/>
                <w:sz w:val="21"/>
                <w:szCs w:val="21"/>
              </w:rPr>
            </w:pPr>
          </w:p>
        </w:tc>
        <w:tc>
          <w:tcPr>
            <w:tcW w:w="2762" w:type="dxa"/>
            <w:vAlign w:val="center"/>
          </w:tcPr>
          <w:p w14:paraId="4E54DE71">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综合实训</w:t>
            </w:r>
          </w:p>
        </w:tc>
        <w:tc>
          <w:tcPr>
            <w:tcW w:w="1066" w:type="dxa"/>
            <w:shd w:val="clear" w:color="auto" w:fill="auto"/>
            <w:vAlign w:val="center"/>
          </w:tcPr>
          <w:p w14:paraId="2514CBB8">
            <w:pPr>
              <w:snapToGrid w:val="0"/>
              <w:ind w:left="0" w:leftChars="0" w:right="0" w:rightChars="0" w:firstLine="0" w:firstLineChars="0"/>
              <w:jc w:val="center"/>
              <w:rPr>
                <w:rFonts w:hint="eastAsia" w:ascii="Times New Roman" w:eastAsia="仿宋_GB2312"/>
                <w:sz w:val="21"/>
                <w:szCs w:val="21"/>
              </w:rPr>
            </w:pPr>
          </w:p>
        </w:tc>
        <w:tc>
          <w:tcPr>
            <w:tcW w:w="1066" w:type="dxa"/>
            <w:shd w:val="clear" w:color="auto" w:fill="auto"/>
            <w:vAlign w:val="center"/>
          </w:tcPr>
          <w:p w14:paraId="2A318955">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066" w:type="dxa"/>
            <w:shd w:val="clear" w:color="auto" w:fill="auto"/>
            <w:vAlign w:val="center"/>
          </w:tcPr>
          <w:p w14:paraId="5B9B0B60">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066" w:type="dxa"/>
            <w:vAlign w:val="center"/>
          </w:tcPr>
          <w:p w14:paraId="69D5E301">
            <w:pPr>
              <w:snapToGrid w:val="0"/>
              <w:ind w:left="0" w:leftChars="0" w:right="0" w:rightChars="0" w:firstLine="0" w:firstLineChars="0"/>
              <w:jc w:val="center"/>
              <w:rPr>
                <w:rFonts w:hint="eastAsia" w:ascii="Times New Roman" w:eastAsia="仿宋_GB2312"/>
                <w:sz w:val="21"/>
                <w:szCs w:val="21"/>
                <w:vertAlign w:val="baseline"/>
                <w:lang w:val="en-US" w:eastAsia="zh-CN"/>
              </w:rPr>
            </w:pPr>
            <w:r>
              <w:rPr>
                <w:rFonts w:hint="eastAsia" w:ascii="Times New Roman" w:eastAsia="仿宋_GB2312"/>
                <w:sz w:val="21"/>
                <w:szCs w:val="21"/>
              </w:rPr>
              <w:t>考查</w:t>
            </w:r>
          </w:p>
        </w:tc>
      </w:tr>
      <w:tr w14:paraId="014C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5840BEE0">
            <w:pPr>
              <w:snapToGrid w:val="0"/>
              <w:ind w:left="0" w:leftChars="0" w:right="0" w:rightChars="0" w:firstLine="0" w:firstLineChars="0"/>
              <w:jc w:val="center"/>
              <w:rPr>
                <w:rFonts w:hint="eastAsia" w:ascii="Times New Roman" w:eastAsia="仿宋_GB2312"/>
                <w:sz w:val="21"/>
                <w:szCs w:val="21"/>
              </w:rPr>
            </w:pPr>
          </w:p>
        </w:tc>
        <w:tc>
          <w:tcPr>
            <w:tcW w:w="2762" w:type="dxa"/>
            <w:vAlign w:val="center"/>
          </w:tcPr>
          <w:p w14:paraId="47D0825A">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岗位实习</w:t>
            </w:r>
          </w:p>
        </w:tc>
        <w:tc>
          <w:tcPr>
            <w:tcW w:w="1066" w:type="dxa"/>
            <w:shd w:val="clear" w:color="auto" w:fill="auto"/>
            <w:vAlign w:val="center"/>
          </w:tcPr>
          <w:p w14:paraId="475755F2">
            <w:pPr>
              <w:snapToGrid w:val="0"/>
              <w:ind w:left="0" w:leftChars="0" w:right="0" w:rightChars="0" w:firstLine="0" w:firstLineChars="0"/>
              <w:jc w:val="center"/>
              <w:rPr>
                <w:rFonts w:hint="eastAsia" w:ascii="Times New Roman" w:eastAsia="仿宋_GB2312"/>
                <w:sz w:val="21"/>
                <w:szCs w:val="21"/>
              </w:rPr>
            </w:pPr>
          </w:p>
        </w:tc>
        <w:tc>
          <w:tcPr>
            <w:tcW w:w="1066" w:type="dxa"/>
            <w:shd w:val="clear" w:color="auto" w:fill="auto"/>
            <w:vAlign w:val="center"/>
          </w:tcPr>
          <w:p w14:paraId="0A251B3E">
            <w:pPr>
              <w:snapToGrid w:val="0"/>
              <w:ind w:left="0" w:leftChars="0" w:right="0" w:rightChars="0" w:firstLine="0" w:firstLineChars="0"/>
              <w:jc w:val="center"/>
              <w:rPr>
                <w:rFonts w:hint="eastAsia" w:ascii="Times New Roman" w:eastAsia="仿宋_GB2312"/>
                <w:sz w:val="21"/>
                <w:szCs w:val="21"/>
              </w:rPr>
            </w:pPr>
            <w:r>
              <w:rPr>
                <w:rFonts w:hint="eastAsia" w:ascii="Times New Roman" w:eastAsia="仿宋_GB2312"/>
                <w:sz w:val="21"/>
                <w:szCs w:val="21"/>
              </w:rPr>
              <w:t>√</w:t>
            </w:r>
          </w:p>
        </w:tc>
        <w:tc>
          <w:tcPr>
            <w:tcW w:w="1066" w:type="dxa"/>
            <w:shd w:val="clear" w:color="auto" w:fill="auto"/>
            <w:vAlign w:val="center"/>
          </w:tcPr>
          <w:p w14:paraId="319A97A9">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066" w:type="dxa"/>
            <w:vAlign w:val="center"/>
          </w:tcPr>
          <w:p w14:paraId="23EA8237">
            <w:pPr>
              <w:snapToGrid w:val="0"/>
              <w:ind w:left="0" w:leftChars="0" w:right="0" w:rightChars="0" w:firstLine="0" w:firstLineChars="0"/>
              <w:jc w:val="center"/>
              <w:rPr>
                <w:rFonts w:hint="eastAsia" w:ascii="Times New Roman" w:eastAsia="仿宋_GB2312"/>
                <w:sz w:val="21"/>
                <w:szCs w:val="21"/>
                <w:vertAlign w:val="baseline"/>
                <w:lang w:val="en-US" w:eastAsia="zh-CN"/>
              </w:rPr>
            </w:pPr>
            <w:r>
              <w:rPr>
                <w:rFonts w:hint="eastAsia" w:ascii="Times New Roman" w:eastAsia="仿宋_GB2312"/>
                <w:sz w:val="21"/>
                <w:szCs w:val="21"/>
              </w:rPr>
              <w:t>考查</w:t>
            </w:r>
          </w:p>
        </w:tc>
      </w:tr>
      <w:tr w14:paraId="152A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96" w:type="dxa"/>
            <w:vAlign w:val="center"/>
          </w:tcPr>
          <w:p w14:paraId="361D9CB3">
            <w:pPr>
              <w:snapToGrid w:val="0"/>
              <w:ind w:left="0" w:leftChars="0" w:right="0" w:rightChars="0" w:firstLine="0" w:firstLineChars="0"/>
              <w:jc w:val="center"/>
              <w:rPr>
                <w:rFonts w:hint="eastAsia" w:ascii="Times New Roman" w:eastAsia="仿宋_GB2312"/>
                <w:sz w:val="21"/>
                <w:szCs w:val="21"/>
              </w:rPr>
            </w:pPr>
          </w:p>
        </w:tc>
        <w:tc>
          <w:tcPr>
            <w:tcW w:w="2762" w:type="dxa"/>
            <w:vAlign w:val="center"/>
          </w:tcPr>
          <w:p w14:paraId="011842EF">
            <w:pPr>
              <w:snapToGrid w:val="0"/>
              <w:ind w:left="0" w:leftChars="0" w:right="0" w:rightChars="0" w:firstLine="0" w:firstLineChars="0"/>
              <w:jc w:val="left"/>
              <w:rPr>
                <w:rFonts w:hint="eastAsia" w:ascii="Times New Roman" w:eastAsia="仿宋_GB2312"/>
                <w:sz w:val="21"/>
                <w:szCs w:val="21"/>
              </w:rPr>
            </w:pPr>
            <w:r>
              <w:rPr>
                <w:rFonts w:hint="eastAsia" w:ascii="Times New Roman" w:eastAsia="仿宋_GB2312"/>
                <w:sz w:val="21"/>
                <w:szCs w:val="21"/>
              </w:rPr>
              <w:t>毕业设计</w:t>
            </w:r>
          </w:p>
        </w:tc>
        <w:tc>
          <w:tcPr>
            <w:tcW w:w="1066" w:type="dxa"/>
            <w:shd w:val="clear" w:color="auto" w:fill="auto"/>
            <w:vAlign w:val="center"/>
          </w:tcPr>
          <w:p w14:paraId="086742C3">
            <w:pPr>
              <w:snapToGrid w:val="0"/>
              <w:ind w:left="0" w:leftChars="0" w:right="0" w:rightChars="0" w:firstLine="0" w:firstLineChars="0"/>
              <w:jc w:val="center"/>
              <w:rPr>
                <w:rFonts w:hint="eastAsia" w:ascii="Times New Roman" w:eastAsia="仿宋_GB2312"/>
                <w:sz w:val="21"/>
                <w:szCs w:val="21"/>
              </w:rPr>
            </w:pPr>
          </w:p>
        </w:tc>
        <w:tc>
          <w:tcPr>
            <w:tcW w:w="1066" w:type="dxa"/>
            <w:shd w:val="clear" w:color="auto" w:fill="auto"/>
            <w:vAlign w:val="center"/>
          </w:tcPr>
          <w:p w14:paraId="3CBFA69C">
            <w:pPr>
              <w:snapToGrid w:val="0"/>
              <w:ind w:left="0" w:leftChars="0" w:right="0" w:rightChars="0" w:firstLine="0" w:firstLineChars="0"/>
              <w:jc w:val="center"/>
              <w:rPr>
                <w:rFonts w:hint="eastAsia" w:ascii="Times New Roman" w:eastAsia="仿宋_GB2312"/>
                <w:sz w:val="21"/>
                <w:szCs w:val="21"/>
              </w:rPr>
            </w:pPr>
          </w:p>
        </w:tc>
        <w:tc>
          <w:tcPr>
            <w:tcW w:w="1066" w:type="dxa"/>
            <w:shd w:val="clear" w:color="auto" w:fill="auto"/>
            <w:vAlign w:val="center"/>
          </w:tcPr>
          <w:p w14:paraId="53519F66">
            <w:pPr>
              <w:snapToGrid w:val="0"/>
              <w:ind w:left="0" w:leftChars="0" w:right="0" w:rightChars="0" w:firstLine="0" w:firstLineChars="0"/>
              <w:jc w:val="center"/>
              <w:rPr>
                <w:rFonts w:hint="eastAsia" w:ascii="Times New Roman" w:hAnsi="Times New Roman" w:eastAsia="仿宋_GB2312" w:cs="Times New Roman"/>
                <w:kern w:val="2"/>
                <w:sz w:val="21"/>
                <w:szCs w:val="28"/>
                <w:vertAlign w:val="baseline"/>
                <w:lang w:val="en-US" w:eastAsia="zh-CN" w:bidi="ar-SA"/>
              </w:rPr>
            </w:pPr>
            <w:r>
              <w:rPr>
                <w:rFonts w:hint="eastAsia" w:ascii="Times New Roman" w:eastAsia="仿宋_GB2312"/>
                <w:sz w:val="21"/>
                <w:szCs w:val="21"/>
              </w:rPr>
              <w:t>√</w:t>
            </w:r>
          </w:p>
        </w:tc>
        <w:tc>
          <w:tcPr>
            <w:tcW w:w="1066" w:type="dxa"/>
            <w:vAlign w:val="center"/>
          </w:tcPr>
          <w:p w14:paraId="4FFD7166">
            <w:pPr>
              <w:snapToGrid w:val="0"/>
              <w:ind w:left="0" w:leftChars="0" w:right="0" w:rightChars="0" w:firstLine="0" w:firstLineChars="0"/>
              <w:jc w:val="center"/>
              <w:rPr>
                <w:rFonts w:hint="eastAsia" w:ascii="Times New Roman" w:eastAsia="仿宋_GB2312"/>
                <w:sz w:val="21"/>
                <w:szCs w:val="21"/>
                <w:vertAlign w:val="baseline"/>
                <w:lang w:val="en-US" w:eastAsia="zh-CN"/>
              </w:rPr>
            </w:pPr>
            <w:r>
              <w:rPr>
                <w:rFonts w:hint="eastAsia" w:ascii="Times New Roman" w:eastAsia="仿宋_GB2312"/>
                <w:sz w:val="21"/>
                <w:szCs w:val="21"/>
              </w:rPr>
              <w:t>考查</w:t>
            </w:r>
          </w:p>
        </w:tc>
      </w:tr>
    </w:tbl>
    <w:p w14:paraId="35F7C829">
      <w:pPr>
        <w:rPr>
          <w:rFonts w:hint="eastAsia"/>
          <w:sz w:val="28"/>
          <w:szCs w:val="28"/>
        </w:rPr>
      </w:pPr>
    </w:p>
    <w:p w14:paraId="16D23C09">
      <w:pPr>
        <w:rPr>
          <w:rFonts w:hint="eastAsia"/>
          <w:sz w:val="28"/>
          <w:szCs w:val="28"/>
        </w:rPr>
      </w:pPr>
      <w:r>
        <w:rPr>
          <w:rFonts w:hint="eastAsia"/>
          <w:b/>
          <w:bCs/>
          <w:sz w:val="28"/>
          <w:szCs w:val="28"/>
        </w:rPr>
        <w:t>5 师资队伍与教学条件</w:t>
      </w:r>
    </w:p>
    <w:p w14:paraId="0561D87C">
      <w:pPr>
        <w:rPr>
          <w:rFonts w:hint="eastAsia"/>
          <w:sz w:val="28"/>
          <w:szCs w:val="28"/>
        </w:rPr>
      </w:pPr>
      <w:r>
        <w:rPr>
          <w:rFonts w:hint="eastAsia"/>
          <w:b/>
          <w:bCs/>
          <w:sz w:val="28"/>
          <w:szCs w:val="28"/>
        </w:rPr>
        <w:t>5.1 师资队伍</w:t>
      </w:r>
    </w:p>
    <w:p w14:paraId="53B7B0CD">
      <w:pPr>
        <w:rPr>
          <w:rFonts w:hint="eastAsia"/>
          <w:sz w:val="28"/>
          <w:szCs w:val="28"/>
        </w:rPr>
      </w:pPr>
      <w:r>
        <w:rPr>
          <w:rFonts w:hint="eastAsia"/>
          <w:b/>
          <w:bCs/>
          <w:sz w:val="28"/>
          <w:szCs w:val="28"/>
        </w:rPr>
        <w:t>5.1.1 师资队伍结构</w:t>
      </w:r>
    </w:p>
    <w:p w14:paraId="653FA84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学校</w:t>
      </w:r>
      <w:r>
        <w:rPr>
          <w:rFonts w:hint="eastAsia" w:ascii="仿宋" w:hAnsi="仿宋" w:eastAsia="仿宋" w:cs="仿宋"/>
          <w:sz w:val="28"/>
          <w:szCs w:val="28"/>
          <w:lang w:eastAsia="zh-CN"/>
        </w:rPr>
        <w:t>按照“四有好老师”“四个相统一”“四个引路人”的要求建设专业教师队伍,将师德师风作为教师队伍建设的第一标准</w:t>
      </w:r>
      <w:r>
        <w:rPr>
          <w:rFonts w:hint="eastAsia" w:ascii="仿宋" w:hAnsi="仿宋" w:eastAsia="仿宋" w:cs="仿宋"/>
          <w:sz w:val="28"/>
          <w:szCs w:val="28"/>
          <w:lang w:val="en-US" w:eastAsia="zh-CN"/>
        </w:rPr>
        <w:t>。</w:t>
      </w:r>
    </w:p>
    <w:p w14:paraId="12A73E37">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仿宋" w:hAnsi="仿宋" w:eastAsia="仿宋" w:cs="仿宋"/>
          <w:b/>
          <w:bCs/>
          <w:sz w:val="28"/>
          <w:szCs w:val="28"/>
          <w:lang w:val="en-US" w:eastAsia="zh-CN"/>
        </w:rPr>
      </w:pPr>
      <w:bookmarkStart w:id="0" w:name="_Toc14209"/>
      <w:bookmarkStart w:id="1" w:name="_Toc29709"/>
      <w:r>
        <w:rPr>
          <w:rFonts w:hint="eastAsia" w:ascii="仿宋" w:hAnsi="仿宋" w:eastAsia="仿宋" w:cs="仿宋"/>
          <w:b/>
          <w:bCs/>
          <w:sz w:val="28"/>
          <w:szCs w:val="28"/>
          <w:lang w:val="en-US" w:eastAsia="zh-CN"/>
        </w:rPr>
        <w:t>1.队伍结构</w:t>
      </w:r>
      <w:bookmarkEnd w:id="0"/>
      <w:bookmarkEnd w:id="1"/>
    </w:p>
    <w:p w14:paraId="0A1FA49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本专业</w:t>
      </w:r>
      <w:r>
        <w:rPr>
          <w:rFonts w:hint="eastAsia" w:ascii="仿宋" w:hAnsi="仿宋" w:eastAsia="仿宋" w:cs="仿宋"/>
          <w:sz w:val="28"/>
          <w:szCs w:val="28"/>
          <w:lang w:val="en-US" w:eastAsia="zh-CN"/>
        </w:rPr>
        <w:t>专任教师12人，学生数与专任教师数比例不高于 20∶1，其中副高级专业技术职务2人，占专任教师的16.6%，</w:t>
      </w:r>
      <w:r>
        <w:rPr>
          <w:rFonts w:hint="eastAsia" w:ascii="仿宋" w:hAnsi="仿宋" w:eastAsia="仿宋" w:cs="仿宋"/>
          <w:sz w:val="28"/>
          <w:szCs w:val="28"/>
          <w:lang w:eastAsia="zh-CN"/>
        </w:rPr>
        <w:t>“双师型”教师占专业课教师数</w:t>
      </w:r>
      <w:r>
        <w:rPr>
          <w:rFonts w:hint="eastAsia" w:ascii="仿宋" w:hAnsi="仿宋" w:eastAsia="仿宋" w:cs="仿宋"/>
          <w:sz w:val="28"/>
          <w:szCs w:val="28"/>
          <w:lang w:val="en-US" w:eastAsia="zh-CN"/>
        </w:rPr>
        <w:t>占比50%，</w:t>
      </w:r>
      <w:r>
        <w:rPr>
          <w:rFonts w:hint="eastAsia" w:ascii="仿宋" w:hAnsi="仿宋" w:eastAsia="仿宋" w:cs="仿宋"/>
          <w:sz w:val="28"/>
          <w:szCs w:val="28"/>
          <w:lang w:eastAsia="zh-CN"/>
        </w:rPr>
        <w:t>师资队伍职称、年龄</w:t>
      </w:r>
      <w:r>
        <w:rPr>
          <w:rFonts w:hint="eastAsia" w:ascii="仿宋" w:hAnsi="仿宋" w:eastAsia="仿宋" w:cs="仿宋"/>
          <w:sz w:val="28"/>
          <w:szCs w:val="28"/>
          <w:lang w:val="en-US" w:eastAsia="zh-CN"/>
        </w:rPr>
        <w:t>梯队</w:t>
      </w:r>
      <w:r>
        <w:rPr>
          <w:rFonts w:hint="eastAsia" w:ascii="仿宋" w:hAnsi="仿宋" w:eastAsia="仿宋" w:cs="仿宋"/>
          <w:sz w:val="28"/>
          <w:szCs w:val="28"/>
          <w:lang w:eastAsia="zh-CN"/>
        </w:rPr>
        <w:t>结构合理。</w:t>
      </w:r>
    </w:p>
    <w:p w14:paraId="5EE47A29">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仿宋" w:hAnsi="仿宋" w:eastAsia="仿宋" w:cs="仿宋"/>
          <w:b/>
          <w:bCs/>
          <w:sz w:val="28"/>
          <w:szCs w:val="28"/>
          <w:lang w:val="en-US" w:eastAsia="zh-CN"/>
        </w:rPr>
      </w:pPr>
      <w:bookmarkStart w:id="2" w:name="_Toc11654"/>
      <w:bookmarkStart w:id="3" w:name="_Toc20251"/>
      <w:r>
        <w:rPr>
          <w:rFonts w:hint="eastAsia" w:ascii="仿宋" w:hAnsi="仿宋" w:eastAsia="仿宋" w:cs="仿宋"/>
          <w:b/>
          <w:bCs/>
          <w:sz w:val="28"/>
          <w:szCs w:val="28"/>
          <w:lang w:val="en-US" w:eastAsia="zh-CN"/>
        </w:rPr>
        <w:t>2.专业带头人</w:t>
      </w:r>
      <w:bookmarkEnd w:id="2"/>
      <w:bookmarkEnd w:id="3"/>
    </w:p>
    <w:p w14:paraId="29F0568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专业带头人</w:t>
      </w:r>
      <w:r>
        <w:rPr>
          <w:rFonts w:hint="eastAsia" w:ascii="仿宋" w:hAnsi="仿宋" w:eastAsia="仿宋" w:cs="仿宋"/>
          <w:sz w:val="28"/>
          <w:szCs w:val="28"/>
          <w:lang w:eastAsia="zh-CN"/>
        </w:rPr>
        <w:t>具有</w:t>
      </w:r>
      <w:r>
        <w:rPr>
          <w:rFonts w:hint="eastAsia" w:ascii="仿宋" w:hAnsi="仿宋" w:eastAsia="仿宋" w:cs="仿宋"/>
          <w:sz w:val="28"/>
          <w:szCs w:val="28"/>
          <w:lang w:val="en-US" w:eastAsia="zh-CN"/>
        </w:rPr>
        <w:t>会计事务</w:t>
      </w:r>
      <w:r>
        <w:rPr>
          <w:rFonts w:hint="eastAsia" w:ascii="仿宋" w:hAnsi="仿宋" w:eastAsia="仿宋" w:cs="仿宋"/>
          <w:sz w:val="28"/>
          <w:szCs w:val="28"/>
          <w:lang w:eastAsia="zh-CN"/>
        </w:rPr>
        <w:t>专业副高</w:t>
      </w:r>
      <w:r>
        <w:rPr>
          <w:rFonts w:hint="eastAsia" w:ascii="仿宋" w:hAnsi="仿宋" w:eastAsia="仿宋" w:cs="仿宋"/>
          <w:sz w:val="28"/>
          <w:szCs w:val="28"/>
          <w:lang w:val="en-US" w:eastAsia="zh-CN"/>
        </w:rPr>
        <w:t>级专业技术职务</w:t>
      </w:r>
      <w:r>
        <w:rPr>
          <w:rFonts w:hint="eastAsia" w:ascii="仿宋" w:hAnsi="仿宋" w:eastAsia="仿宋" w:cs="仿宋"/>
          <w:sz w:val="28"/>
          <w:szCs w:val="28"/>
          <w:lang w:eastAsia="zh-CN"/>
        </w:rPr>
        <w:t>和较强的实践能力，</w:t>
      </w:r>
      <w:r>
        <w:rPr>
          <w:rFonts w:hint="eastAsia" w:ascii="仿宋" w:hAnsi="仿宋" w:eastAsia="仿宋" w:cs="仿宋"/>
          <w:sz w:val="28"/>
          <w:szCs w:val="28"/>
          <w:lang w:val="en-US" w:eastAsia="zh-CN"/>
        </w:rPr>
        <w:t>有多年会计行业从业经验，与市域</w:t>
      </w:r>
      <w:r>
        <w:rPr>
          <w:rFonts w:hint="eastAsia" w:ascii="仿宋" w:hAnsi="仿宋" w:eastAsia="仿宋" w:cs="仿宋"/>
          <w:sz w:val="28"/>
          <w:szCs w:val="28"/>
          <w:lang w:eastAsia="zh-CN"/>
        </w:rPr>
        <w:t>行业企业</w:t>
      </w:r>
      <w:r>
        <w:rPr>
          <w:rFonts w:hint="eastAsia" w:ascii="仿宋" w:hAnsi="仿宋" w:eastAsia="仿宋" w:cs="仿宋"/>
          <w:sz w:val="28"/>
          <w:szCs w:val="28"/>
          <w:lang w:val="en-US" w:eastAsia="zh-CN"/>
        </w:rPr>
        <w:t>有紧密业务联系</w:t>
      </w:r>
      <w:r>
        <w:rPr>
          <w:rFonts w:hint="eastAsia" w:ascii="仿宋" w:hAnsi="仿宋" w:eastAsia="仿宋" w:cs="仿宋"/>
          <w:sz w:val="28"/>
          <w:szCs w:val="28"/>
          <w:lang w:eastAsia="zh-CN"/>
        </w:rPr>
        <w:t>,了解企业对</w:t>
      </w:r>
      <w:r>
        <w:rPr>
          <w:rFonts w:hint="eastAsia" w:ascii="仿宋" w:hAnsi="仿宋" w:eastAsia="仿宋" w:cs="仿宋"/>
          <w:sz w:val="28"/>
          <w:szCs w:val="28"/>
          <w:lang w:val="en-US" w:eastAsia="zh-CN"/>
        </w:rPr>
        <w:t>会计</w:t>
      </w:r>
      <w:r>
        <w:rPr>
          <w:rFonts w:hint="eastAsia" w:ascii="仿宋" w:hAnsi="仿宋" w:eastAsia="仿宋" w:cs="仿宋"/>
          <w:sz w:val="28"/>
          <w:szCs w:val="28"/>
          <w:lang w:eastAsia="zh-CN"/>
        </w:rPr>
        <w:t>人才的需求实际,专业建设、教育教学改革、教科研工作和社会服务能力强，在本区域</w:t>
      </w:r>
      <w:r>
        <w:rPr>
          <w:rFonts w:hint="eastAsia" w:ascii="仿宋" w:hAnsi="仿宋" w:eastAsia="仿宋" w:cs="仿宋"/>
          <w:sz w:val="28"/>
          <w:szCs w:val="28"/>
          <w:lang w:val="en-US" w:eastAsia="zh-CN"/>
        </w:rPr>
        <w:t>会计行业</w:t>
      </w:r>
      <w:r>
        <w:rPr>
          <w:rFonts w:hint="eastAsia" w:ascii="仿宋" w:hAnsi="仿宋" w:eastAsia="仿宋" w:cs="仿宋"/>
          <w:sz w:val="28"/>
          <w:szCs w:val="28"/>
          <w:lang w:eastAsia="zh-CN"/>
        </w:rPr>
        <w:t>具有一定的专业影响力。</w:t>
      </w:r>
    </w:p>
    <w:p w14:paraId="41CDF73E">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仿宋" w:hAnsi="仿宋" w:eastAsia="仿宋" w:cs="仿宋"/>
          <w:b/>
          <w:bCs/>
          <w:sz w:val="28"/>
          <w:szCs w:val="28"/>
          <w:lang w:val="en-US" w:eastAsia="zh-CN"/>
        </w:rPr>
      </w:pPr>
      <w:bookmarkStart w:id="4" w:name="_Toc32576"/>
      <w:bookmarkStart w:id="5" w:name="_Toc31248"/>
      <w:r>
        <w:rPr>
          <w:rFonts w:hint="eastAsia" w:ascii="仿宋" w:hAnsi="仿宋" w:eastAsia="仿宋" w:cs="仿宋"/>
          <w:b/>
          <w:bCs/>
          <w:sz w:val="28"/>
          <w:szCs w:val="28"/>
          <w:lang w:val="en-US" w:eastAsia="zh-CN"/>
        </w:rPr>
        <w:t>3.专任教师</w:t>
      </w:r>
      <w:bookmarkEnd w:id="4"/>
      <w:bookmarkEnd w:id="5"/>
    </w:p>
    <w:p w14:paraId="6C0B673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专任教师</w:t>
      </w:r>
      <w:r>
        <w:rPr>
          <w:rFonts w:hint="eastAsia" w:ascii="仿宋" w:hAnsi="仿宋" w:eastAsia="仿宋" w:cs="仿宋"/>
          <w:sz w:val="28"/>
          <w:szCs w:val="28"/>
          <w:lang w:val="en-US" w:eastAsia="zh-CN"/>
        </w:rPr>
        <w:t>全部具有</w:t>
      </w:r>
      <w:r>
        <w:rPr>
          <w:rFonts w:hint="eastAsia" w:ascii="仿宋" w:hAnsi="仿宋" w:eastAsia="仿宋" w:cs="仿宋"/>
          <w:sz w:val="28"/>
          <w:szCs w:val="28"/>
          <w:lang w:eastAsia="zh-CN"/>
        </w:rPr>
        <w:t>中职段教师资格</w:t>
      </w:r>
      <w:r>
        <w:rPr>
          <w:rFonts w:hint="eastAsia" w:ascii="仿宋" w:hAnsi="仿宋" w:eastAsia="仿宋" w:cs="仿宋"/>
          <w:sz w:val="28"/>
          <w:szCs w:val="28"/>
          <w:lang w:val="en-US" w:eastAsia="zh-CN"/>
        </w:rPr>
        <w:t>证和</w:t>
      </w:r>
      <w:r>
        <w:rPr>
          <w:rFonts w:hint="eastAsia" w:ascii="仿宋" w:hAnsi="仿宋" w:eastAsia="仿宋" w:cs="仿宋"/>
          <w:sz w:val="28"/>
          <w:szCs w:val="28"/>
          <w:lang w:eastAsia="zh-CN"/>
        </w:rPr>
        <w:t>会计相关专业</w:t>
      </w:r>
      <w:r>
        <w:rPr>
          <w:rFonts w:hint="eastAsia" w:ascii="仿宋" w:hAnsi="仿宋" w:eastAsia="仿宋" w:cs="仿宋"/>
          <w:sz w:val="28"/>
          <w:szCs w:val="28"/>
          <w:lang w:val="en-US" w:eastAsia="zh-CN"/>
        </w:rPr>
        <w:t>本科学历，3人具有</w:t>
      </w:r>
      <w:r>
        <w:rPr>
          <w:rFonts w:hint="eastAsia" w:ascii="仿宋" w:hAnsi="仿宋" w:eastAsia="仿宋" w:cs="仿宋"/>
          <w:sz w:val="28"/>
          <w:szCs w:val="28"/>
          <w:lang w:eastAsia="zh-CN"/>
        </w:rPr>
        <w:t>会计相关专业</w:t>
      </w:r>
      <w:r>
        <w:rPr>
          <w:rFonts w:hint="eastAsia" w:ascii="仿宋" w:hAnsi="仿宋" w:eastAsia="仿宋" w:cs="仿宋"/>
          <w:sz w:val="28"/>
          <w:szCs w:val="28"/>
          <w:lang w:val="en-US" w:eastAsia="zh-CN"/>
        </w:rPr>
        <w:t>研究生</w:t>
      </w:r>
      <w:r>
        <w:rPr>
          <w:rFonts w:hint="eastAsia" w:ascii="仿宋" w:hAnsi="仿宋" w:eastAsia="仿宋" w:cs="仿宋"/>
          <w:sz w:val="28"/>
          <w:szCs w:val="28"/>
          <w:lang w:eastAsia="zh-CN"/>
        </w:rPr>
        <w:t>学历，理论功底、实践能力</w:t>
      </w:r>
      <w:r>
        <w:rPr>
          <w:rFonts w:hint="eastAsia" w:ascii="仿宋" w:hAnsi="仿宋" w:eastAsia="仿宋" w:cs="仿宋"/>
          <w:sz w:val="28"/>
          <w:szCs w:val="28"/>
          <w:lang w:val="en-US" w:eastAsia="zh-CN"/>
        </w:rPr>
        <w:t>和专业教学能力强，</w:t>
      </w:r>
      <w:r>
        <w:rPr>
          <w:rFonts w:hint="eastAsia" w:ascii="仿宋" w:hAnsi="仿宋" w:eastAsia="仿宋" w:cs="仿宋"/>
          <w:sz w:val="28"/>
          <w:szCs w:val="28"/>
          <w:lang w:eastAsia="zh-CN"/>
        </w:rPr>
        <w:t>能够开展课程教学改革、</w:t>
      </w:r>
      <w:r>
        <w:rPr>
          <w:rFonts w:hint="eastAsia" w:ascii="仿宋" w:hAnsi="仿宋" w:eastAsia="仿宋" w:cs="仿宋"/>
          <w:sz w:val="28"/>
          <w:szCs w:val="28"/>
          <w:lang w:val="en-US" w:eastAsia="zh-CN"/>
        </w:rPr>
        <w:t>教学研究</w:t>
      </w:r>
      <w:r>
        <w:rPr>
          <w:rFonts w:hint="eastAsia" w:ascii="仿宋" w:hAnsi="仿宋" w:eastAsia="仿宋" w:cs="仿宋"/>
          <w:sz w:val="28"/>
          <w:szCs w:val="28"/>
          <w:lang w:eastAsia="zh-CN"/>
        </w:rPr>
        <w:t>和</w:t>
      </w:r>
      <w:r>
        <w:rPr>
          <w:rFonts w:hint="eastAsia" w:ascii="仿宋" w:hAnsi="仿宋" w:eastAsia="仿宋" w:cs="仿宋"/>
          <w:sz w:val="28"/>
          <w:szCs w:val="28"/>
          <w:lang w:val="en-US" w:eastAsia="zh-CN"/>
        </w:rPr>
        <w:t>社会服务，近</w:t>
      </w:r>
      <w:r>
        <w:rPr>
          <w:rFonts w:hint="eastAsia" w:ascii="仿宋" w:hAnsi="仿宋" w:eastAsia="仿宋" w:cs="仿宋"/>
          <w:sz w:val="28"/>
          <w:szCs w:val="28"/>
          <w:lang w:eastAsia="zh-CN"/>
        </w:rPr>
        <w:t>5年企业实践经历累计不少于6个月。</w:t>
      </w:r>
    </w:p>
    <w:p w14:paraId="3C0AD5CA">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仿宋" w:hAnsi="仿宋" w:eastAsia="仿宋" w:cs="仿宋"/>
          <w:b/>
          <w:bCs/>
          <w:sz w:val="28"/>
          <w:szCs w:val="28"/>
          <w:lang w:val="en-US" w:eastAsia="zh-CN"/>
        </w:rPr>
      </w:pPr>
      <w:bookmarkStart w:id="6" w:name="_Toc4417"/>
      <w:bookmarkStart w:id="7" w:name="_Toc15012"/>
      <w:r>
        <w:rPr>
          <w:rFonts w:hint="eastAsia" w:ascii="仿宋" w:hAnsi="仿宋" w:eastAsia="仿宋" w:cs="仿宋"/>
          <w:b/>
          <w:bCs/>
          <w:sz w:val="28"/>
          <w:szCs w:val="28"/>
          <w:lang w:val="en-US" w:eastAsia="zh-CN"/>
        </w:rPr>
        <w:t>4.兼职教师</w:t>
      </w:r>
      <w:bookmarkEnd w:id="6"/>
      <w:bookmarkEnd w:id="7"/>
    </w:p>
    <w:p w14:paraId="507CE7F4">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兼职教师1名，来自市域高校，具有研究生学历，副高级专业技术职务，</w:t>
      </w:r>
      <w:r>
        <w:rPr>
          <w:rFonts w:hint="eastAsia" w:ascii="仿宋" w:hAnsi="仿宋" w:eastAsia="仿宋" w:cs="仿宋"/>
          <w:sz w:val="28"/>
          <w:szCs w:val="28"/>
          <w:lang w:eastAsia="zh-CN"/>
        </w:rPr>
        <w:t>具</w:t>
      </w:r>
      <w:r>
        <w:rPr>
          <w:rFonts w:hint="eastAsia" w:ascii="仿宋" w:hAnsi="仿宋" w:eastAsia="仿宋" w:cs="仿宋"/>
          <w:sz w:val="28"/>
          <w:szCs w:val="28"/>
          <w:lang w:val="en-US" w:eastAsia="zh-CN"/>
        </w:rPr>
        <w:t>有</w:t>
      </w:r>
      <w:r>
        <w:rPr>
          <w:rFonts w:hint="eastAsia" w:ascii="仿宋" w:hAnsi="仿宋" w:eastAsia="仿宋" w:cs="仿宋"/>
          <w:sz w:val="28"/>
          <w:szCs w:val="28"/>
          <w:lang w:eastAsia="zh-CN"/>
        </w:rPr>
        <w:t>良好的思想政治素质、职业道德,具有扎实的专业知识和丰富的</w:t>
      </w:r>
      <w:r>
        <w:rPr>
          <w:rFonts w:hint="eastAsia" w:ascii="仿宋" w:hAnsi="仿宋" w:eastAsia="仿宋" w:cs="仿宋"/>
          <w:sz w:val="28"/>
          <w:szCs w:val="28"/>
          <w:lang w:val="en-US" w:eastAsia="zh-CN"/>
        </w:rPr>
        <w:t>从业经验，</w:t>
      </w:r>
      <w:r>
        <w:rPr>
          <w:rFonts w:hint="eastAsia" w:ascii="仿宋" w:hAnsi="仿宋" w:eastAsia="仿宋" w:cs="仿宋"/>
          <w:sz w:val="28"/>
          <w:szCs w:val="28"/>
          <w:lang w:eastAsia="zh-CN"/>
        </w:rPr>
        <w:t>能</w:t>
      </w:r>
      <w:r>
        <w:rPr>
          <w:rFonts w:hint="eastAsia" w:ascii="仿宋" w:hAnsi="仿宋" w:eastAsia="仿宋" w:cs="仿宋"/>
          <w:sz w:val="28"/>
          <w:szCs w:val="28"/>
          <w:lang w:val="en-US" w:eastAsia="zh-CN"/>
        </w:rPr>
        <w:t>承担</w:t>
      </w:r>
      <w:r>
        <w:rPr>
          <w:rFonts w:hint="eastAsia" w:ascii="仿宋" w:hAnsi="仿宋" w:eastAsia="仿宋" w:cs="仿宋"/>
          <w:sz w:val="28"/>
          <w:szCs w:val="28"/>
          <w:lang w:eastAsia="zh-CN"/>
        </w:rPr>
        <w:t>专业课程教学、实习实训指导和学生职业发展规划指导等教学任务。</w:t>
      </w:r>
    </w:p>
    <w:p w14:paraId="77A79C05">
      <w:pPr>
        <w:rPr>
          <w:rFonts w:hint="eastAsia" w:ascii="宋体" w:hAnsi="宋体" w:eastAsia="宋体" w:cs="宋体"/>
          <w:sz w:val="28"/>
          <w:szCs w:val="28"/>
          <w:lang w:eastAsia="zh-CN"/>
        </w:rPr>
      </w:pPr>
    </w:p>
    <w:p w14:paraId="7C379E52">
      <w:pPr>
        <w:rPr>
          <w:rFonts w:hint="eastAsia"/>
          <w:sz w:val="28"/>
          <w:szCs w:val="28"/>
        </w:rPr>
      </w:pPr>
      <w:r>
        <w:rPr>
          <w:rFonts w:hint="eastAsia"/>
          <w:b/>
          <w:bCs/>
          <w:sz w:val="28"/>
          <w:szCs w:val="28"/>
        </w:rPr>
        <w:t>5.1.2 师资能力要求</w:t>
      </w:r>
    </w:p>
    <w:p w14:paraId="6D597155">
      <w:pPr>
        <w:ind w:firstLine="560" w:firstLineChars="200"/>
        <w:rPr>
          <w:rFonts w:hint="eastAsia"/>
          <w:sz w:val="28"/>
          <w:szCs w:val="28"/>
        </w:rPr>
      </w:pPr>
      <w:r>
        <w:rPr>
          <w:rFonts w:hint="eastAsia"/>
          <w:sz w:val="28"/>
          <w:szCs w:val="28"/>
        </w:rPr>
        <w:t>专任教师应定期参加企业实践和技术培训，不断提升实践教学能力。本专业积极推行"校企混编"教学团队建设，聘请企业工程师承担专业课程教学、实习实训指导等任务。</w:t>
      </w:r>
    </w:p>
    <w:p w14:paraId="1E9757AC">
      <w:pPr>
        <w:rPr>
          <w:rFonts w:hint="eastAsia"/>
          <w:sz w:val="28"/>
          <w:szCs w:val="28"/>
        </w:rPr>
      </w:pPr>
    </w:p>
    <w:p w14:paraId="57E08D6E">
      <w:pPr>
        <w:rPr>
          <w:rFonts w:hint="eastAsia"/>
          <w:sz w:val="28"/>
          <w:szCs w:val="28"/>
        </w:rPr>
      </w:pPr>
      <w:r>
        <w:rPr>
          <w:rFonts w:hint="eastAsia"/>
          <w:b/>
          <w:bCs/>
          <w:sz w:val="28"/>
          <w:szCs w:val="28"/>
        </w:rPr>
        <w:t>5.2 教学设施</w:t>
      </w:r>
    </w:p>
    <w:p w14:paraId="024E9086">
      <w:pPr>
        <w:rPr>
          <w:rFonts w:hint="eastAsia"/>
          <w:sz w:val="28"/>
          <w:szCs w:val="28"/>
        </w:rPr>
      </w:pPr>
      <w:r>
        <w:rPr>
          <w:rFonts w:hint="eastAsia"/>
          <w:b/>
          <w:bCs/>
          <w:sz w:val="28"/>
          <w:szCs w:val="28"/>
        </w:rPr>
        <w:t>5.2.1 专业教室基本条件</w:t>
      </w:r>
    </w:p>
    <w:p w14:paraId="2F9E7C75">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专业教室</w:t>
      </w:r>
      <w:r>
        <w:rPr>
          <w:rFonts w:hint="eastAsia" w:ascii="仿宋" w:hAnsi="仿宋" w:eastAsia="仿宋" w:cs="仿宋"/>
          <w:sz w:val="28"/>
          <w:szCs w:val="28"/>
          <w:lang w:val="en-US" w:eastAsia="zh-CN"/>
        </w:rPr>
        <w:t>全部</w:t>
      </w:r>
      <w:r>
        <w:rPr>
          <w:rFonts w:hint="eastAsia" w:ascii="仿宋" w:hAnsi="仿宋" w:eastAsia="仿宋" w:cs="仿宋"/>
          <w:sz w:val="28"/>
          <w:szCs w:val="28"/>
          <w:lang w:eastAsia="zh-CN"/>
        </w:rPr>
        <w:t>配备有黑板、多媒体计算机、投影设备、音响设备，互联网</w:t>
      </w:r>
      <w:r>
        <w:rPr>
          <w:rFonts w:hint="eastAsia" w:ascii="仿宋" w:hAnsi="仿宋" w:eastAsia="仿宋" w:cs="仿宋"/>
          <w:sz w:val="28"/>
          <w:szCs w:val="28"/>
          <w:lang w:val="en-US" w:eastAsia="zh-CN"/>
        </w:rPr>
        <w:t>全部接入教室</w:t>
      </w:r>
      <w:r>
        <w:rPr>
          <w:rFonts w:hint="eastAsia" w:ascii="仿宋" w:hAnsi="仿宋" w:eastAsia="仿宋" w:cs="仿宋"/>
          <w:sz w:val="28"/>
          <w:szCs w:val="28"/>
          <w:lang w:eastAsia="zh-CN"/>
        </w:rPr>
        <w:t>，具备利用信息化手段开展混合式教学的条件。安装有应急照明装置</w:t>
      </w:r>
      <w:r>
        <w:rPr>
          <w:rFonts w:hint="eastAsia" w:ascii="仿宋" w:hAnsi="仿宋" w:eastAsia="仿宋" w:cs="仿宋"/>
          <w:sz w:val="28"/>
          <w:szCs w:val="28"/>
          <w:lang w:val="en-US" w:eastAsia="zh-CN"/>
        </w:rPr>
        <w:t>和校园安防报警系统</w:t>
      </w:r>
      <w:r>
        <w:rPr>
          <w:rFonts w:hint="eastAsia" w:ascii="仿宋" w:hAnsi="仿宋" w:eastAsia="仿宋" w:cs="仿宋"/>
          <w:sz w:val="28"/>
          <w:szCs w:val="28"/>
          <w:lang w:eastAsia="zh-CN"/>
        </w:rPr>
        <w:t>并保持良好状态，符合紧急疏散要求，安防标志明显，逃生通道畅通无阻。</w:t>
      </w:r>
    </w:p>
    <w:p w14:paraId="47493FD8">
      <w:pPr>
        <w:rPr>
          <w:rFonts w:hint="eastAsia"/>
          <w:sz w:val="28"/>
          <w:szCs w:val="28"/>
        </w:rPr>
      </w:pPr>
    </w:p>
    <w:p w14:paraId="5A3EE093">
      <w:pPr>
        <w:rPr>
          <w:rFonts w:hint="eastAsia"/>
          <w:sz w:val="28"/>
          <w:szCs w:val="28"/>
        </w:rPr>
      </w:pPr>
      <w:r>
        <w:rPr>
          <w:rFonts w:hint="eastAsia"/>
          <w:b/>
          <w:bCs/>
          <w:sz w:val="28"/>
          <w:szCs w:val="28"/>
        </w:rPr>
        <w:t xml:space="preserve"> 5.2.2 校内实训室要求</w:t>
      </w:r>
    </w:p>
    <w:p w14:paraId="3CA665BA">
      <w:pPr>
        <w:ind w:firstLine="560" w:firstLineChars="200"/>
        <w:rPr>
          <w:rFonts w:hint="eastAsia"/>
          <w:sz w:val="28"/>
          <w:szCs w:val="28"/>
        </w:rPr>
      </w:pPr>
      <w:r>
        <w:rPr>
          <w:rFonts w:hint="eastAsia"/>
          <w:sz w:val="28"/>
          <w:szCs w:val="28"/>
        </w:rPr>
        <w:t>根据工业机器人技术应用专业教学特点，应建设以下校内实训室：</w:t>
      </w:r>
    </w:p>
    <w:p w14:paraId="23F1EBB5">
      <w:pPr>
        <w:rPr>
          <w:rFonts w:hint="eastAsia"/>
          <w:sz w:val="28"/>
          <w:szCs w:val="28"/>
        </w:rPr>
      </w:pPr>
    </w:p>
    <w:p w14:paraId="12A2B725">
      <w:pPr>
        <w:rPr>
          <w:rFonts w:hint="eastAsia"/>
          <w:sz w:val="28"/>
          <w:szCs w:val="28"/>
        </w:rPr>
      </w:pPr>
      <w:r>
        <w:rPr>
          <w:rFonts w:hint="eastAsia"/>
          <w:sz w:val="28"/>
          <w:szCs w:val="28"/>
        </w:rPr>
        <w:t>-</w:t>
      </w:r>
      <w:r>
        <w:rPr>
          <w:rFonts w:hint="eastAsia"/>
          <w:b/>
          <w:bCs/>
          <w:sz w:val="28"/>
          <w:szCs w:val="28"/>
        </w:rPr>
        <w:t>工业机器人基础实训室</w:t>
      </w:r>
      <w:r>
        <w:rPr>
          <w:rFonts w:hint="eastAsia"/>
          <w:sz w:val="28"/>
          <w:szCs w:val="28"/>
        </w:rPr>
        <w:t>：配备工业机器人教学工作站、安全防护设施等，支持工业机器人操作与编程等课程的教学与实训。</w:t>
      </w:r>
    </w:p>
    <w:p w14:paraId="1283703C">
      <w:pPr>
        <w:rPr>
          <w:rFonts w:hint="eastAsia"/>
          <w:sz w:val="28"/>
          <w:szCs w:val="28"/>
        </w:rPr>
      </w:pPr>
      <w:r>
        <w:rPr>
          <w:rFonts w:hint="eastAsia"/>
          <w:sz w:val="28"/>
          <w:szCs w:val="28"/>
        </w:rPr>
        <w:t>-</w:t>
      </w:r>
      <w:r>
        <w:rPr>
          <w:rFonts w:hint="eastAsia"/>
          <w:b/>
          <w:bCs/>
          <w:sz w:val="28"/>
          <w:szCs w:val="28"/>
        </w:rPr>
        <w:t>工业机器人系统集成实训室</w:t>
      </w:r>
      <w:r>
        <w:rPr>
          <w:rFonts w:hint="eastAsia"/>
          <w:sz w:val="28"/>
          <w:szCs w:val="28"/>
        </w:rPr>
        <w:t>：配备工业机器人、PLC、触摸屏、视觉系统、传感器等设备，支持工业机器人系统集成等课程的教学与实训。</w:t>
      </w:r>
    </w:p>
    <w:p w14:paraId="1228608D">
      <w:pPr>
        <w:rPr>
          <w:rFonts w:hint="eastAsia"/>
          <w:sz w:val="28"/>
          <w:szCs w:val="28"/>
        </w:rPr>
      </w:pPr>
      <w:r>
        <w:rPr>
          <w:rFonts w:hint="eastAsia"/>
          <w:sz w:val="28"/>
          <w:szCs w:val="28"/>
        </w:rPr>
        <w:t xml:space="preserve">- </w:t>
      </w:r>
      <w:r>
        <w:rPr>
          <w:rFonts w:hint="eastAsia"/>
          <w:b/>
          <w:bCs/>
          <w:sz w:val="28"/>
          <w:szCs w:val="28"/>
        </w:rPr>
        <w:t>工业机器人虚拟仿真实训室</w:t>
      </w:r>
      <w:r>
        <w:rPr>
          <w:rFonts w:hint="eastAsia"/>
          <w:sz w:val="28"/>
          <w:szCs w:val="28"/>
        </w:rPr>
        <w:t>：配备计算机、机器人仿真软件等，支持工业机器人仿真技术等课程的教学与实训。</w:t>
      </w:r>
    </w:p>
    <w:p w14:paraId="57CE80EB">
      <w:pPr>
        <w:rPr>
          <w:rFonts w:hint="eastAsia"/>
          <w:sz w:val="28"/>
          <w:szCs w:val="28"/>
        </w:rPr>
      </w:pPr>
      <w:r>
        <w:rPr>
          <w:rFonts w:hint="eastAsia"/>
          <w:sz w:val="28"/>
          <w:szCs w:val="28"/>
        </w:rPr>
        <w:t>-</w:t>
      </w:r>
      <w:r>
        <w:rPr>
          <w:rFonts w:hint="eastAsia"/>
          <w:b/>
          <w:bCs/>
          <w:sz w:val="28"/>
          <w:szCs w:val="28"/>
        </w:rPr>
        <w:t>工业机器人综合应用实训室</w:t>
      </w:r>
      <w:r>
        <w:rPr>
          <w:rFonts w:hint="eastAsia"/>
          <w:sz w:val="28"/>
          <w:szCs w:val="28"/>
        </w:rPr>
        <w:t>：配备工业机器人自动化生产线、智能制造单元等，支持综合实训、毕业设计等实践教学。</w:t>
      </w:r>
    </w:p>
    <w:p w14:paraId="65D61AA1">
      <w:pPr>
        <w:rPr>
          <w:rFonts w:hint="eastAsia"/>
          <w:sz w:val="28"/>
          <w:szCs w:val="28"/>
        </w:rPr>
      </w:pPr>
    </w:p>
    <w:p w14:paraId="78F61C26">
      <w:pPr>
        <w:rPr>
          <w:rFonts w:hint="eastAsia"/>
          <w:sz w:val="28"/>
          <w:szCs w:val="28"/>
        </w:rPr>
      </w:pPr>
      <w:r>
        <w:rPr>
          <w:rFonts w:hint="eastAsia"/>
          <w:b/>
          <w:bCs/>
          <w:sz w:val="28"/>
          <w:szCs w:val="28"/>
        </w:rPr>
        <w:t>5.2.3 校外实习基地要求</w:t>
      </w:r>
    </w:p>
    <w:p w14:paraId="25EED1CD">
      <w:pPr>
        <w:rPr>
          <w:rFonts w:hint="eastAsia"/>
          <w:sz w:val="28"/>
          <w:szCs w:val="28"/>
        </w:rPr>
      </w:pPr>
      <w:r>
        <w:rPr>
          <w:rFonts w:hint="eastAsia"/>
          <w:b/>
          <w:bCs/>
          <w:sz w:val="28"/>
          <w:szCs w:val="28"/>
        </w:rPr>
        <w:t>校外实习基地</w:t>
      </w:r>
      <w:r>
        <w:rPr>
          <w:rFonts w:hint="eastAsia"/>
          <w:sz w:val="28"/>
          <w:szCs w:val="28"/>
        </w:rPr>
        <w:t>应达到以下要求：</w:t>
      </w:r>
    </w:p>
    <w:p w14:paraId="00F0B232">
      <w:pPr>
        <w:rPr>
          <w:rFonts w:hint="eastAsia"/>
          <w:sz w:val="28"/>
          <w:szCs w:val="28"/>
        </w:rPr>
      </w:pPr>
      <w:r>
        <w:rPr>
          <w:rFonts w:hint="eastAsia"/>
          <w:sz w:val="28"/>
          <w:szCs w:val="28"/>
        </w:rPr>
        <w:t>- 应选择工业机器人技术应用较为广泛的企业作为校外实习基地，如机器人系统集成商、机器人应用企业等；</w:t>
      </w:r>
    </w:p>
    <w:p w14:paraId="28FF6FE5">
      <w:pPr>
        <w:rPr>
          <w:rFonts w:hint="eastAsia"/>
          <w:sz w:val="28"/>
          <w:szCs w:val="28"/>
        </w:rPr>
      </w:pPr>
      <w:r>
        <w:rPr>
          <w:rFonts w:hint="eastAsia"/>
          <w:sz w:val="28"/>
          <w:szCs w:val="28"/>
        </w:rPr>
        <w:t>- 实习企业应具备足够的实习岗位，能够提供工业机器人操作编程、系统装调、运行维护等相关实习岗位；</w:t>
      </w:r>
    </w:p>
    <w:p w14:paraId="002E9FF1">
      <w:pPr>
        <w:rPr>
          <w:rFonts w:hint="eastAsia"/>
          <w:sz w:val="28"/>
          <w:szCs w:val="28"/>
        </w:rPr>
      </w:pPr>
      <w:r>
        <w:rPr>
          <w:rFonts w:hint="eastAsia"/>
          <w:sz w:val="28"/>
          <w:szCs w:val="28"/>
        </w:rPr>
        <w:t>- 实习企业应配备必要的实习指导人员，能够对学生实习进行有效指导；</w:t>
      </w:r>
    </w:p>
    <w:p w14:paraId="27A8EBE6">
      <w:pPr>
        <w:rPr>
          <w:rFonts w:hint="eastAsia"/>
          <w:sz w:val="28"/>
          <w:szCs w:val="28"/>
        </w:rPr>
      </w:pPr>
      <w:r>
        <w:rPr>
          <w:rFonts w:hint="eastAsia"/>
          <w:sz w:val="28"/>
          <w:szCs w:val="28"/>
        </w:rPr>
        <w:t>- 实习企业应具有规范的管理制度，能够保证学生的合法权益和人身安全。</w:t>
      </w:r>
    </w:p>
    <w:p w14:paraId="20D46714">
      <w:pPr>
        <w:rPr>
          <w:rFonts w:hint="eastAsia"/>
          <w:sz w:val="28"/>
          <w:szCs w:val="28"/>
        </w:rPr>
      </w:pPr>
    </w:p>
    <w:p w14:paraId="033EA547">
      <w:pPr>
        <w:rPr>
          <w:rFonts w:hint="eastAsia"/>
          <w:sz w:val="28"/>
          <w:szCs w:val="28"/>
        </w:rPr>
      </w:pPr>
      <w:r>
        <w:rPr>
          <w:rFonts w:hint="eastAsia"/>
          <w:b/>
          <w:bCs/>
          <w:sz w:val="28"/>
          <w:szCs w:val="28"/>
        </w:rPr>
        <w:t>5.2.4 支持信息化教学方面的要求</w:t>
      </w:r>
    </w:p>
    <w:p w14:paraId="1F976BA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学校拥有数字课程资源，可以满足学生专业课程学习需要。学校将持续建设、配备与本专业有关的音视频素材、教学课件、数字化教学案例库等专业教学资源库,不断充实新的教学内容，满足学生专业学习需要。</w:t>
      </w:r>
    </w:p>
    <w:p w14:paraId="7D6EB9F0">
      <w:pPr>
        <w:rPr>
          <w:rFonts w:hint="eastAsia"/>
          <w:sz w:val="28"/>
          <w:szCs w:val="28"/>
        </w:rPr>
      </w:pPr>
    </w:p>
    <w:p w14:paraId="6AD9FCA2">
      <w:pPr>
        <w:rPr>
          <w:rFonts w:hint="eastAsia"/>
          <w:sz w:val="28"/>
          <w:szCs w:val="28"/>
        </w:rPr>
      </w:pPr>
      <w:r>
        <w:rPr>
          <w:rFonts w:hint="eastAsia"/>
          <w:sz w:val="28"/>
          <w:szCs w:val="28"/>
        </w:rPr>
        <w:t xml:space="preserve"> </w:t>
      </w:r>
      <w:r>
        <w:rPr>
          <w:rFonts w:hint="eastAsia"/>
          <w:b/>
          <w:bCs/>
          <w:sz w:val="28"/>
          <w:szCs w:val="28"/>
        </w:rPr>
        <w:t>6 质量保障与毕业要求</w:t>
      </w:r>
    </w:p>
    <w:p w14:paraId="14ABEA6F">
      <w:pPr>
        <w:rPr>
          <w:rFonts w:hint="eastAsia"/>
          <w:sz w:val="28"/>
          <w:szCs w:val="28"/>
        </w:rPr>
      </w:pPr>
      <w:r>
        <w:rPr>
          <w:rFonts w:hint="eastAsia"/>
          <w:b/>
          <w:bCs/>
          <w:sz w:val="28"/>
          <w:szCs w:val="28"/>
        </w:rPr>
        <w:t>6.1 质量保障</w:t>
      </w:r>
    </w:p>
    <w:p w14:paraId="1153DA51">
      <w:pPr>
        <w:rPr>
          <w:rFonts w:hint="eastAsia"/>
          <w:sz w:val="28"/>
          <w:szCs w:val="28"/>
        </w:rPr>
      </w:pPr>
      <w:r>
        <w:rPr>
          <w:rFonts w:hint="eastAsia"/>
          <w:b/>
          <w:bCs/>
          <w:sz w:val="28"/>
          <w:szCs w:val="28"/>
        </w:rPr>
        <w:t>6.1.1 教学管理</w:t>
      </w:r>
    </w:p>
    <w:p w14:paraId="79A1987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制定了《常规教学工作规范》《常规教学检查基本要求》《教案书写格式及要求》《查课制度》《听课制度》《教学质量评价制度》《教师绩效考核办法》和《教学事故认定和处理办法》等教学管理制度，通过规范工作程序，合理安排教学，强化课堂监管，适时评教评学，严明教学纪律，保障教学管理工作规范，形成了平衡有序的教学管理运行机制。在教学制定规章制度时广泛征求教师意见，达成广大教师对教学规范及管理制度的理解与认同，使教学管理由强制约束转化为自觉行动。</w:t>
      </w:r>
    </w:p>
    <w:p w14:paraId="67331729">
      <w:pPr>
        <w:rPr>
          <w:rFonts w:hint="eastAsia"/>
          <w:sz w:val="28"/>
          <w:szCs w:val="28"/>
        </w:rPr>
      </w:pPr>
    </w:p>
    <w:p w14:paraId="187BF4CD">
      <w:pPr>
        <w:rPr>
          <w:rFonts w:hint="eastAsia"/>
          <w:b/>
          <w:bCs/>
          <w:sz w:val="28"/>
          <w:szCs w:val="28"/>
        </w:rPr>
      </w:pPr>
      <w:r>
        <w:rPr>
          <w:rFonts w:hint="eastAsia"/>
          <w:b/>
          <w:bCs/>
          <w:sz w:val="28"/>
          <w:szCs w:val="28"/>
        </w:rPr>
        <w:t>6.1.2 评价反馈</w:t>
      </w:r>
    </w:p>
    <w:p w14:paraId="63CB37E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lang w:val="en-US" w:eastAsia="zh-CN"/>
        </w:rPr>
      </w:pPr>
      <w:bookmarkStart w:id="8" w:name="_Toc14681"/>
      <w:bookmarkStart w:id="9" w:name="_Toc21618"/>
      <w:bookmarkStart w:id="10" w:name="_Toc13015"/>
      <w:r>
        <w:rPr>
          <w:rFonts w:hint="eastAsia" w:ascii="仿宋" w:hAnsi="仿宋" w:eastAsia="仿宋" w:cs="仿宋"/>
          <w:sz w:val="28"/>
          <w:szCs w:val="28"/>
          <w:lang w:val="en-US" w:eastAsia="zh-CN"/>
        </w:rPr>
        <w:t>建立健全学生学习评价制度，吸纳行业组织和合作企业参与学生学习评价，形成多元主体评价与过程评价相结合的教学质量评价体系，全面评价学生文化素养、专业知识、操作技能、创新创业</w:t>
      </w:r>
      <w:r>
        <w:rPr>
          <w:rFonts w:hint="eastAsia" w:ascii="仿宋" w:hAnsi="仿宋" w:eastAsia="仿宋" w:cs="仿宋"/>
          <w:sz w:val="28"/>
          <w:szCs w:val="28"/>
          <w:highlight w:val="none"/>
          <w:lang w:val="en-US" w:eastAsia="zh-CN"/>
        </w:rPr>
        <w:t>能力和培养目标达成度，通过教学实施、过程监控、质量评价和持续改进，达</w:t>
      </w:r>
      <w:r>
        <w:rPr>
          <w:rFonts w:hint="eastAsia" w:ascii="仿宋" w:hAnsi="仿宋" w:eastAsia="仿宋" w:cs="仿宋"/>
          <w:sz w:val="28"/>
          <w:szCs w:val="28"/>
          <w:lang w:val="en-US" w:eastAsia="zh-CN"/>
        </w:rPr>
        <w:t>到人才培养规格要求。</w:t>
      </w:r>
    </w:p>
    <w:bookmarkEnd w:id="8"/>
    <w:bookmarkEnd w:id="9"/>
    <w:bookmarkEnd w:id="10"/>
    <w:p w14:paraId="53F8E04C">
      <w:pPr>
        <w:rPr>
          <w:rFonts w:hint="eastAsia"/>
          <w:sz w:val="28"/>
          <w:szCs w:val="28"/>
        </w:rPr>
      </w:pPr>
    </w:p>
    <w:p w14:paraId="71B86AC9">
      <w:pPr>
        <w:rPr>
          <w:rFonts w:hint="eastAsia"/>
          <w:sz w:val="28"/>
          <w:szCs w:val="28"/>
        </w:rPr>
      </w:pPr>
      <w:r>
        <w:rPr>
          <w:rFonts w:hint="eastAsia"/>
          <w:b/>
          <w:bCs/>
          <w:sz w:val="28"/>
          <w:szCs w:val="28"/>
        </w:rPr>
        <w:t>6.1.3 持续改进</w:t>
      </w:r>
    </w:p>
    <w:p w14:paraId="34C4E889">
      <w:pPr>
        <w:ind w:firstLine="560" w:firstLineChars="200"/>
        <w:rPr>
          <w:rFonts w:hint="eastAsia"/>
          <w:sz w:val="28"/>
          <w:szCs w:val="28"/>
        </w:rPr>
      </w:pPr>
      <w:r>
        <w:rPr>
          <w:rFonts w:hint="eastAsia"/>
          <w:sz w:val="28"/>
          <w:szCs w:val="28"/>
        </w:rPr>
        <w:t>根据教学评价反馈结果，持续改进专业教学，不断提高人才培养质量。同时，密切关注工业机器人技术发展动态和行业人才需求变化，及时调整和完善人才培养方案。</w:t>
      </w:r>
    </w:p>
    <w:p w14:paraId="284A8A03">
      <w:pPr>
        <w:rPr>
          <w:rFonts w:hint="eastAsia"/>
          <w:sz w:val="28"/>
          <w:szCs w:val="28"/>
        </w:rPr>
      </w:pPr>
    </w:p>
    <w:p w14:paraId="326EF04B">
      <w:pPr>
        <w:rPr>
          <w:rFonts w:hint="eastAsia"/>
          <w:sz w:val="28"/>
          <w:szCs w:val="28"/>
        </w:rPr>
      </w:pPr>
      <w:r>
        <w:rPr>
          <w:rFonts w:hint="eastAsia"/>
          <w:b/>
          <w:bCs/>
          <w:sz w:val="28"/>
          <w:szCs w:val="28"/>
        </w:rPr>
        <w:t>6.2 毕业要求</w:t>
      </w:r>
    </w:p>
    <w:p w14:paraId="2669B6CE">
      <w:pPr>
        <w:ind w:firstLine="560" w:firstLineChars="200"/>
        <w:rPr>
          <w:rFonts w:hint="eastAsia"/>
          <w:sz w:val="28"/>
          <w:szCs w:val="28"/>
        </w:rPr>
      </w:pPr>
      <w:r>
        <w:rPr>
          <w:rFonts w:hint="eastAsia"/>
          <w:sz w:val="28"/>
          <w:szCs w:val="28"/>
        </w:rPr>
        <w:t>根据教育部《职业教育专业教学标准》的基本要求，结合学校实际情况，本专业学生毕业时应达到以下要求：</w:t>
      </w:r>
    </w:p>
    <w:p w14:paraId="7811416F">
      <w:pPr>
        <w:rPr>
          <w:rFonts w:hint="eastAsia"/>
          <w:sz w:val="28"/>
          <w:szCs w:val="28"/>
        </w:rPr>
      </w:pPr>
      <w:r>
        <w:rPr>
          <w:rFonts w:hint="eastAsia"/>
          <w:sz w:val="28"/>
          <w:szCs w:val="28"/>
        </w:rPr>
        <w:t>-</w:t>
      </w:r>
      <w:r>
        <w:rPr>
          <w:rFonts w:hint="eastAsia"/>
          <w:b/>
          <w:bCs/>
          <w:sz w:val="28"/>
          <w:szCs w:val="28"/>
        </w:rPr>
        <w:t>学分要求</w:t>
      </w:r>
      <w:r>
        <w:rPr>
          <w:rFonts w:hint="eastAsia"/>
          <w:sz w:val="28"/>
          <w:szCs w:val="28"/>
        </w:rPr>
        <w:t>：修满人才培养方案规定的全部课程，达到2900学时，约160学分；</w:t>
      </w:r>
    </w:p>
    <w:p w14:paraId="574C7958">
      <w:pPr>
        <w:rPr>
          <w:rFonts w:hint="eastAsia"/>
          <w:sz w:val="28"/>
          <w:szCs w:val="28"/>
        </w:rPr>
      </w:pPr>
      <w:r>
        <w:rPr>
          <w:rFonts w:hint="eastAsia"/>
          <w:sz w:val="28"/>
          <w:szCs w:val="28"/>
        </w:rPr>
        <w:t>-</w:t>
      </w:r>
      <w:r>
        <w:rPr>
          <w:rFonts w:hint="eastAsia"/>
          <w:b/>
          <w:bCs/>
          <w:sz w:val="28"/>
          <w:szCs w:val="28"/>
        </w:rPr>
        <w:t>综合素质要求</w:t>
      </w:r>
      <w:r>
        <w:rPr>
          <w:rFonts w:hint="eastAsia"/>
          <w:sz w:val="28"/>
          <w:szCs w:val="28"/>
        </w:rPr>
        <w:t>：思想道德考核合格，综合素质测评达标；</w:t>
      </w:r>
    </w:p>
    <w:p w14:paraId="606B3430">
      <w:pPr>
        <w:rPr>
          <w:rFonts w:hint="eastAsia"/>
          <w:sz w:val="28"/>
          <w:szCs w:val="28"/>
        </w:rPr>
      </w:pPr>
      <w:r>
        <w:rPr>
          <w:rFonts w:hint="eastAsia"/>
          <w:sz w:val="28"/>
          <w:szCs w:val="28"/>
        </w:rPr>
        <w:t>-</w:t>
      </w:r>
      <w:r>
        <w:rPr>
          <w:rFonts w:hint="eastAsia"/>
          <w:b/>
          <w:bCs/>
          <w:sz w:val="28"/>
          <w:szCs w:val="28"/>
        </w:rPr>
        <w:t>职业技能要求</w:t>
      </w:r>
      <w:r>
        <w:rPr>
          <w:rFonts w:hint="eastAsia"/>
          <w:sz w:val="28"/>
          <w:szCs w:val="28"/>
        </w:rPr>
        <w:t>：鼓励获得至少一项与专业相关的职业技能等级证书或职业资格证书；</w:t>
      </w:r>
    </w:p>
    <w:p w14:paraId="7DCBE42E">
      <w:pPr>
        <w:rPr>
          <w:rFonts w:hint="eastAsia"/>
          <w:sz w:val="28"/>
          <w:szCs w:val="28"/>
        </w:rPr>
      </w:pPr>
      <w:r>
        <w:rPr>
          <w:rFonts w:hint="eastAsia"/>
          <w:sz w:val="28"/>
          <w:szCs w:val="28"/>
        </w:rPr>
        <w:t>-</w:t>
      </w:r>
      <w:r>
        <w:rPr>
          <w:rFonts w:hint="eastAsia"/>
          <w:b/>
          <w:bCs/>
          <w:sz w:val="28"/>
          <w:szCs w:val="28"/>
        </w:rPr>
        <w:t>实习要求</w:t>
      </w:r>
      <w:r>
        <w:rPr>
          <w:rFonts w:hint="eastAsia"/>
          <w:sz w:val="28"/>
          <w:szCs w:val="28"/>
        </w:rPr>
        <w:t>：完成岗位实习，实习考核合格；</w:t>
      </w:r>
    </w:p>
    <w:p w14:paraId="64F55389">
      <w:pPr>
        <w:rPr>
          <w:rFonts w:hint="eastAsia"/>
          <w:sz w:val="28"/>
          <w:szCs w:val="28"/>
        </w:rPr>
      </w:pPr>
      <w:r>
        <w:rPr>
          <w:rFonts w:hint="eastAsia"/>
          <w:sz w:val="28"/>
          <w:szCs w:val="28"/>
        </w:rPr>
        <w:t>-</w:t>
      </w:r>
      <w:r>
        <w:rPr>
          <w:rFonts w:hint="eastAsia"/>
          <w:b/>
          <w:bCs/>
          <w:sz w:val="28"/>
          <w:szCs w:val="28"/>
        </w:rPr>
        <w:t>毕业设计</w:t>
      </w:r>
      <w:r>
        <w:rPr>
          <w:rFonts w:hint="eastAsia"/>
          <w:sz w:val="28"/>
          <w:szCs w:val="28"/>
        </w:rPr>
        <w:t>：完成毕业设计或综合实训项目，并通过答辩。</w:t>
      </w:r>
    </w:p>
    <w:p w14:paraId="45B3E70D">
      <w:pPr>
        <w:rPr>
          <w:rFonts w:hint="eastAsia"/>
          <w:sz w:val="28"/>
          <w:szCs w:val="28"/>
        </w:rPr>
      </w:pPr>
    </w:p>
    <w:p w14:paraId="459D5DA1">
      <w:pPr>
        <w:rPr>
          <w:rFonts w:hint="eastAsia"/>
          <w:sz w:val="28"/>
          <w:szCs w:val="28"/>
        </w:rPr>
      </w:pPr>
      <w:r>
        <w:rPr>
          <w:rFonts w:hint="eastAsia"/>
          <w:b/>
          <w:bCs/>
          <w:sz w:val="28"/>
          <w:szCs w:val="28"/>
        </w:rPr>
        <w:t>7 特色与创新</w:t>
      </w:r>
    </w:p>
    <w:p w14:paraId="2D63F083">
      <w:pPr>
        <w:ind w:firstLine="560" w:firstLineChars="200"/>
        <w:rPr>
          <w:rFonts w:hint="eastAsia"/>
          <w:sz w:val="28"/>
          <w:szCs w:val="28"/>
        </w:rPr>
      </w:pPr>
      <w:r>
        <w:rPr>
          <w:rFonts w:hint="eastAsia"/>
          <w:sz w:val="28"/>
          <w:szCs w:val="28"/>
        </w:rPr>
        <w:t>本人才培养方案结合许昌市凤雏机电工程学校的办学定位和特色，充分借鉴国内职业院校的先进经验，具有以下特色与创新点：</w:t>
      </w:r>
    </w:p>
    <w:p w14:paraId="51EDD3EE">
      <w:pPr>
        <w:rPr>
          <w:rFonts w:hint="eastAsia"/>
          <w:sz w:val="28"/>
          <w:szCs w:val="28"/>
        </w:rPr>
      </w:pPr>
      <w:r>
        <w:rPr>
          <w:rFonts w:hint="eastAsia"/>
          <w:sz w:val="28"/>
          <w:szCs w:val="28"/>
        </w:rPr>
        <w:t xml:space="preserve">1. </w:t>
      </w:r>
      <w:r>
        <w:rPr>
          <w:rFonts w:hint="eastAsia"/>
          <w:b/>
          <w:bCs/>
          <w:sz w:val="28"/>
          <w:szCs w:val="28"/>
        </w:rPr>
        <w:t>多元育人模式</w:t>
      </w:r>
      <w:r>
        <w:rPr>
          <w:rFonts w:hint="eastAsia"/>
          <w:sz w:val="28"/>
          <w:szCs w:val="28"/>
        </w:rPr>
        <w:t>：创新构建"岗课赛证创研"六维融合人才培养模式，实施"岗课融通筑根基、赛证双驱精技艺、创研协同强能力"的人才培养路径。将行业标准、竞赛标准、证书要求融入课程体系，实现课程内容与职业标准对接、教学过程与生产过程对接。</w:t>
      </w:r>
    </w:p>
    <w:p w14:paraId="0C9D42E5">
      <w:pPr>
        <w:rPr>
          <w:rFonts w:hint="eastAsia"/>
          <w:sz w:val="28"/>
          <w:szCs w:val="28"/>
        </w:rPr>
      </w:pPr>
    </w:p>
    <w:p w14:paraId="0AEB20D5">
      <w:pPr>
        <w:rPr>
          <w:rFonts w:hint="eastAsia"/>
          <w:sz w:val="28"/>
          <w:szCs w:val="28"/>
        </w:rPr>
      </w:pPr>
      <w:r>
        <w:rPr>
          <w:rFonts w:hint="eastAsia"/>
          <w:sz w:val="28"/>
          <w:szCs w:val="28"/>
        </w:rPr>
        <w:t xml:space="preserve">2. </w:t>
      </w:r>
      <w:r>
        <w:rPr>
          <w:rFonts w:hint="eastAsia"/>
          <w:b/>
          <w:bCs/>
          <w:sz w:val="28"/>
          <w:szCs w:val="28"/>
        </w:rPr>
        <w:t>产教深度融合</w:t>
      </w:r>
      <w:r>
        <w:rPr>
          <w:rFonts w:hint="eastAsia"/>
          <w:sz w:val="28"/>
          <w:szCs w:val="28"/>
        </w:rPr>
        <w:t>：借鉴淄博职业技术大学工业机器人应用人才培养中心的经验，积极推行校企协同育人。与本地工业机器人企业合作，共建实习实训基地，引入企业真实项目，让学生在实践中掌握专业技能。定期开展"访企拓岗"专项行动，精准对接企业需求，共谋人才培养与产业发展新路径。</w:t>
      </w:r>
    </w:p>
    <w:p w14:paraId="388E97FA">
      <w:pPr>
        <w:rPr>
          <w:rFonts w:hint="eastAsia"/>
          <w:sz w:val="28"/>
          <w:szCs w:val="28"/>
        </w:rPr>
      </w:pPr>
    </w:p>
    <w:p w14:paraId="012DDA49">
      <w:pPr>
        <w:rPr>
          <w:rFonts w:hint="eastAsia"/>
          <w:sz w:val="28"/>
          <w:szCs w:val="28"/>
        </w:rPr>
      </w:pPr>
      <w:r>
        <w:rPr>
          <w:rFonts w:hint="eastAsia"/>
          <w:sz w:val="28"/>
          <w:szCs w:val="28"/>
        </w:rPr>
        <w:t>3.</w:t>
      </w:r>
      <w:r>
        <w:rPr>
          <w:rFonts w:hint="eastAsia"/>
          <w:b/>
          <w:bCs/>
          <w:sz w:val="28"/>
          <w:szCs w:val="28"/>
        </w:rPr>
        <w:t>贯通培养体系</w:t>
      </w:r>
      <w:r>
        <w:rPr>
          <w:rFonts w:hint="eastAsia"/>
          <w:sz w:val="28"/>
          <w:szCs w:val="28"/>
        </w:rPr>
        <w:t>：参考上海闵行职业技术学院中高贯通联合体的经验，结合中职教育特点，探索"中职—高职—本科"衔接的贯通培养模式，为学生构建多元化成长路径。</w:t>
      </w:r>
    </w:p>
    <w:p w14:paraId="50B5ECC7">
      <w:pPr>
        <w:rPr>
          <w:rFonts w:hint="eastAsia"/>
          <w:sz w:val="28"/>
          <w:szCs w:val="28"/>
        </w:rPr>
      </w:pPr>
    </w:p>
    <w:p w14:paraId="69378796">
      <w:pPr>
        <w:rPr>
          <w:rFonts w:hint="eastAsia"/>
          <w:sz w:val="28"/>
          <w:szCs w:val="28"/>
        </w:rPr>
      </w:pPr>
      <w:r>
        <w:rPr>
          <w:rFonts w:hint="eastAsia"/>
          <w:sz w:val="28"/>
          <w:szCs w:val="28"/>
        </w:rPr>
        <w:t xml:space="preserve">4. </w:t>
      </w:r>
      <w:r>
        <w:rPr>
          <w:rFonts w:hint="eastAsia"/>
          <w:b/>
          <w:bCs/>
          <w:sz w:val="28"/>
          <w:szCs w:val="28"/>
        </w:rPr>
        <w:t>职普融通探索</w:t>
      </w:r>
      <w:r>
        <w:rPr>
          <w:rFonts w:hint="eastAsia"/>
          <w:sz w:val="28"/>
          <w:szCs w:val="28"/>
        </w:rPr>
        <w:t>：在课程设置中融入数学、物理等基础课程，夯实学生的科学基础，增强学生的可持续发展能力，为职普融通创造条件。</w:t>
      </w:r>
    </w:p>
    <w:p w14:paraId="636335A1">
      <w:pPr>
        <w:rPr>
          <w:rFonts w:hint="eastAsia"/>
          <w:sz w:val="28"/>
          <w:szCs w:val="28"/>
        </w:rPr>
      </w:pPr>
    </w:p>
    <w:p w14:paraId="59F362CA">
      <w:pPr>
        <w:rPr>
          <w:rFonts w:hint="eastAsia"/>
          <w:sz w:val="28"/>
          <w:szCs w:val="28"/>
        </w:rPr>
      </w:pPr>
      <w:r>
        <w:rPr>
          <w:rFonts w:hint="eastAsia"/>
          <w:sz w:val="28"/>
          <w:szCs w:val="28"/>
        </w:rPr>
        <w:t xml:space="preserve">5. </w:t>
      </w:r>
      <w:r>
        <w:rPr>
          <w:rFonts w:hint="eastAsia"/>
          <w:b/>
          <w:bCs/>
          <w:sz w:val="28"/>
          <w:szCs w:val="28"/>
        </w:rPr>
        <w:t>人工智能赋能</w:t>
      </w:r>
      <w:r>
        <w:rPr>
          <w:rFonts w:hint="eastAsia"/>
          <w:sz w:val="28"/>
          <w:szCs w:val="28"/>
        </w:rPr>
        <w:t>：积极响应教育部"推动以数字化和人工智能赋能教学"的要求，在专业课程中增加人工智能基础、工业机器人仿真技术等AI相关课程，引入智能虚拟助教等智能教学工具，培养学生的智能时代核心竞争力。</w:t>
      </w:r>
    </w:p>
    <w:p w14:paraId="31166BB5">
      <w:pPr>
        <w:rPr>
          <w:rFonts w:hint="eastAsia"/>
          <w:sz w:val="28"/>
          <w:szCs w:val="28"/>
        </w:rPr>
      </w:pPr>
    </w:p>
    <w:p w14:paraId="7FBE380D">
      <w:pPr>
        <w:rPr>
          <w:rFonts w:hint="eastAsia"/>
          <w:sz w:val="28"/>
          <w:szCs w:val="28"/>
        </w:rPr>
      </w:pPr>
      <w:r>
        <w:rPr>
          <w:rFonts w:hint="eastAsia"/>
          <w:sz w:val="28"/>
          <w:szCs w:val="28"/>
        </w:rPr>
        <w:t xml:space="preserve">6. </w:t>
      </w:r>
      <w:r>
        <w:rPr>
          <w:rFonts w:hint="eastAsia"/>
          <w:b/>
          <w:bCs/>
          <w:sz w:val="28"/>
          <w:szCs w:val="28"/>
        </w:rPr>
        <w:t>技能竞赛驱动</w:t>
      </w:r>
      <w:r>
        <w:rPr>
          <w:rFonts w:hint="eastAsia"/>
          <w:sz w:val="28"/>
          <w:szCs w:val="28"/>
        </w:rPr>
        <w:t>：建立"班赛—校赛—省赛—国赛"四级竞赛体系，将工业机器人技术应用、智能制造系统集成等技能大赛项目纳入实践教学内容，实行"竞赛获奖抵学分"政策，激发师生参赛热情，提升学生专业技能水平。</w:t>
      </w:r>
    </w:p>
    <w:p w14:paraId="06E0A2F6">
      <w:pPr>
        <w:rPr>
          <w:rFonts w:hint="eastAsia"/>
          <w:sz w:val="28"/>
          <w:szCs w:val="28"/>
        </w:rPr>
      </w:pPr>
    </w:p>
    <w:p w14:paraId="4FF640F3">
      <w:pPr>
        <w:rPr>
          <w:rFonts w:hint="eastAsia"/>
          <w:sz w:val="28"/>
          <w:szCs w:val="28"/>
        </w:rPr>
      </w:pPr>
      <w:r>
        <w:rPr>
          <w:rFonts w:hint="eastAsia"/>
          <w:sz w:val="28"/>
          <w:szCs w:val="28"/>
        </w:rPr>
        <w:t xml:space="preserve">7. </w:t>
      </w:r>
      <w:r>
        <w:rPr>
          <w:rFonts w:hint="eastAsia"/>
          <w:b/>
          <w:bCs/>
          <w:sz w:val="28"/>
          <w:szCs w:val="28"/>
        </w:rPr>
        <w:t>跨区域协同育人</w:t>
      </w:r>
      <w:r>
        <w:rPr>
          <w:rFonts w:hint="eastAsia"/>
          <w:sz w:val="28"/>
          <w:szCs w:val="28"/>
        </w:rPr>
        <w:t>：借鉴京津冀职业教育机器人专业人才共育经验，探索与省内其他职业院校组建机器人专业教育联盟，共享教学资源，共建实训基地，共同开展人才培养。</w:t>
      </w:r>
    </w:p>
    <w:p w14:paraId="3C2E57AD">
      <w:pPr>
        <w:rPr>
          <w:rFonts w:hint="eastAsia"/>
          <w:sz w:val="28"/>
          <w:szCs w:val="28"/>
        </w:rPr>
      </w:pPr>
    </w:p>
    <w:p w14:paraId="03AAE3D7">
      <w:pPr>
        <w:rPr>
          <w:rFonts w:hint="eastAsia"/>
          <w:sz w:val="28"/>
          <w:szCs w:val="28"/>
        </w:rPr>
      </w:pPr>
      <w:r>
        <w:rPr>
          <w:rFonts w:hint="eastAsia"/>
          <w:sz w:val="28"/>
          <w:szCs w:val="28"/>
        </w:rPr>
        <w:t xml:space="preserve">8. </w:t>
      </w:r>
      <w:r>
        <w:rPr>
          <w:rFonts w:hint="eastAsia"/>
          <w:b/>
          <w:bCs/>
          <w:sz w:val="28"/>
          <w:szCs w:val="28"/>
        </w:rPr>
        <w:t>企业导师进课堂</w:t>
      </w:r>
      <w:r>
        <w:rPr>
          <w:rFonts w:hint="eastAsia"/>
          <w:sz w:val="28"/>
          <w:szCs w:val="28"/>
        </w:rPr>
        <w:t>：参考兰州理工大学企业导师模式，定期邀请企业专家开展专题讲座和技术指导，让学生了解行业最新动态和技术发展趋势，拓宽职业视野。</w:t>
      </w:r>
    </w:p>
    <w:p w14:paraId="268D1577">
      <w:pPr>
        <w:rPr>
          <w:rFonts w:hint="eastAsia"/>
          <w:sz w:val="28"/>
          <w:szCs w:val="28"/>
        </w:rPr>
      </w:pPr>
    </w:p>
    <w:p w14:paraId="76BD670D">
      <w:pPr>
        <w:ind w:firstLine="560" w:firstLineChars="200"/>
        <w:rPr>
          <w:rFonts w:hint="eastAsia"/>
          <w:sz w:val="28"/>
          <w:szCs w:val="28"/>
        </w:rPr>
      </w:pPr>
      <w:r>
        <w:rPr>
          <w:rFonts w:hint="eastAsia"/>
          <w:sz w:val="28"/>
          <w:szCs w:val="28"/>
        </w:rPr>
        <w:t>本方案紧密结合</w:t>
      </w:r>
      <w:r>
        <w:rPr>
          <w:rFonts w:hint="eastAsia"/>
          <w:b/>
          <w:bCs/>
          <w:sz w:val="28"/>
          <w:szCs w:val="28"/>
        </w:rPr>
        <w:t>教育部新修订的758项职业教育专业教学标准</w:t>
      </w:r>
      <w:r>
        <w:rPr>
          <w:rFonts w:hint="eastAsia"/>
          <w:sz w:val="28"/>
          <w:szCs w:val="28"/>
        </w:rPr>
        <w:t>，覆盖《职业教育专业目录》中工业机器人技术相关专业的要求，同时充分考虑了许昌市凤雏机电工程学校的实际情况和区域产业特点，具有较强的科学性、前瞻性和可操作性。通过本方案的实施，将能够有效提升工业机器人技术应用专业的人才培养质量，增强毕业生的就业竞争力，为区域制造业转型升级提供有力的人才支撑。</w:t>
      </w:r>
    </w:p>
    <w:p w14:paraId="3550A13D">
      <w:pPr>
        <w:rPr>
          <w:sz w:val="28"/>
          <w:szCs w:val="28"/>
        </w:rPr>
      </w:pPr>
    </w:p>
    <w:p w14:paraId="137705F6">
      <w:pPr>
        <w:rPr>
          <w:sz w:val="28"/>
          <w:szCs w:val="28"/>
        </w:rPr>
      </w:pPr>
    </w:p>
    <w:p w14:paraId="62FB7156">
      <w:pPr>
        <w:numPr>
          <w:ilvl w:val="0"/>
          <w:numId w:val="0"/>
        </w:numPr>
        <w:rPr>
          <w:rFonts w:hint="eastAsia"/>
          <w:sz w:val="28"/>
          <w:szCs w:val="28"/>
        </w:rPr>
      </w:pPr>
      <w:r>
        <w:rPr>
          <w:rFonts w:hint="eastAsia"/>
          <w:sz w:val="28"/>
          <w:szCs w:val="28"/>
        </w:rPr>
        <w:t xml:space="preserve">编制单位：许昌市凤雏机电工程学校  </w:t>
      </w:r>
    </w:p>
    <w:p w14:paraId="79935310">
      <w:pPr>
        <w:numPr>
          <w:ilvl w:val="0"/>
          <w:numId w:val="0"/>
        </w:numPr>
        <w:rPr>
          <w:rFonts w:hint="eastAsia"/>
          <w:sz w:val="28"/>
          <w:szCs w:val="28"/>
        </w:rPr>
      </w:pPr>
      <w:r>
        <w:rPr>
          <w:rFonts w:hint="eastAsia"/>
          <w:sz w:val="28"/>
          <w:szCs w:val="28"/>
        </w:rPr>
        <w:t xml:space="preserve">招生代码：299  </w:t>
      </w:r>
    </w:p>
    <w:p w14:paraId="44CE697F">
      <w:pPr>
        <w:numPr>
          <w:ilvl w:val="0"/>
          <w:numId w:val="0"/>
        </w:numPr>
        <w:rPr>
          <w:rFonts w:hint="default" w:eastAsia="仿宋_GB2312"/>
          <w:sz w:val="28"/>
          <w:szCs w:val="28"/>
          <w:lang w:val="en-US" w:eastAsia="zh-CN"/>
        </w:rPr>
      </w:pPr>
      <w:r>
        <w:rPr>
          <w:rFonts w:hint="eastAsia"/>
          <w:sz w:val="28"/>
          <w:szCs w:val="28"/>
        </w:rPr>
        <w:t>编制日期：2025年</w:t>
      </w:r>
      <w:r>
        <w:rPr>
          <w:rFonts w:hint="eastAsia"/>
          <w:sz w:val="28"/>
          <w:szCs w:val="28"/>
          <w:lang w:val="en-US" w:eastAsia="zh-CN"/>
        </w:rPr>
        <w:t>8月</w:t>
      </w:r>
    </w:p>
    <w:p w14:paraId="301A4309">
      <w:pPr>
        <w:rPr>
          <w:sz w:val="28"/>
          <w:szCs w:val="28"/>
        </w:rPr>
      </w:pPr>
    </w:p>
    <w:p w14:paraId="574918A4">
      <w:pPr>
        <w:rPr>
          <w:sz w:val="28"/>
          <w:szCs w:val="28"/>
        </w:rPr>
      </w:pPr>
    </w:p>
    <w:p w14:paraId="10AA5FC1">
      <w:pPr>
        <w:rPr>
          <w:sz w:val="28"/>
          <w:szCs w:val="28"/>
        </w:rPr>
      </w:pPr>
    </w:p>
    <w:p w14:paraId="28ED2622">
      <w:pPr>
        <w:rPr>
          <w:sz w:val="28"/>
          <w:szCs w:val="28"/>
        </w:rPr>
      </w:pPr>
      <w:r>
        <w:drawing>
          <wp:inline distT="0" distB="0" distL="114300" distR="114300">
            <wp:extent cx="3727450" cy="601980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727450" cy="6019800"/>
                    </a:xfrm>
                    <a:prstGeom prst="rect">
                      <a:avLst/>
                    </a:prstGeom>
                    <a:noFill/>
                    <a:ln>
                      <a:noFill/>
                    </a:ln>
                  </pic:spPr>
                </pic:pic>
              </a:graphicData>
            </a:graphic>
          </wp:inline>
        </w:drawing>
      </w: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E72CB"/>
    <w:rsid w:val="1209283C"/>
    <w:rsid w:val="133D09EF"/>
    <w:rsid w:val="15B036FB"/>
    <w:rsid w:val="184620F4"/>
    <w:rsid w:val="19B60BB4"/>
    <w:rsid w:val="1E396257"/>
    <w:rsid w:val="387939C8"/>
    <w:rsid w:val="3F161F71"/>
    <w:rsid w:val="42620C64"/>
    <w:rsid w:val="45533734"/>
    <w:rsid w:val="508807F5"/>
    <w:rsid w:val="53446C55"/>
    <w:rsid w:val="5B101B12"/>
    <w:rsid w:val="5D0631CD"/>
    <w:rsid w:val="69117181"/>
    <w:rsid w:val="73881BC0"/>
    <w:rsid w:val="76740D50"/>
    <w:rsid w:val="7AF2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5557</Words>
  <Characters>5741</Characters>
  <Lines>0</Lines>
  <Paragraphs>0</Paragraphs>
  <TotalTime>3</TotalTime>
  <ScaleCrop>false</ScaleCrop>
  <LinksUpToDate>false</LinksUpToDate>
  <CharactersWithSpaces>5825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2025-11-07T05:27:00Z</dcterms:created>
  <dc:creator>Administrator</dc:creator>
  <cp:lastModifiedBy>卢老师18939101818</cp:lastModifiedBy>
  <dcterms:modified xsi:type="dcterms:W3CDTF">2025-11-10T07:39:32Z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eyJoZGlkIjoiOGVlZWMzYzZmNGZhYzMxNmY0OGNmYmIyZWIwYWJiNGMiLCJ1c2VySWQiOiI2OTM2NzMyNDUifQ==</vt:lpwstr>
  </property>
  <property fmtid="{D5CDD505-2E9C-101B-9397-08002B2CF9AE}" pid="4" name="ICV">
    <vt:lpwstr>D500275E555F42538B981DC108112419_12</vt:lpwstr>
  </property>
</Properties>
</file>